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lang w:val="hr-HR"/>
        </w:rPr>
        <w:id w:val="-820117526"/>
        <w:docPartObj>
          <w:docPartGallery w:val="Cover Pages"/>
          <w:docPartUnique/>
        </w:docPartObj>
      </w:sdtPr>
      <w:sdtEndPr/>
      <w:sdtContent>
        <w:p w:rsidR="00D37CBA" w:rsidRPr="005F1C56" w:rsidRDefault="00D37CBA" w:rsidP="0067465F">
          <w:pPr>
            <w:spacing w:line="360" w:lineRule="auto"/>
            <w:rPr>
              <w:lang w:val="hr-HR"/>
            </w:rPr>
          </w:pPr>
        </w:p>
        <w:p w:rsidR="00D37CBA" w:rsidRPr="005F1C56" w:rsidRDefault="00C44968" w:rsidP="0067465F">
          <w:pPr>
            <w:widowControl/>
            <w:autoSpaceDE/>
            <w:autoSpaceDN/>
            <w:spacing w:after="160" w:line="360" w:lineRule="auto"/>
            <w:rPr>
              <w:lang w:val="hr-HR"/>
            </w:rPr>
          </w:pPr>
        </w:p>
      </w:sdtContent>
    </w:sdt>
    <w:p w:rsidR="000012D1" w:rsidRPr="005F1C56" w:rsidRDefault="000012D1" w:rsidP="0067465F">
      <w:pPr>
        <w:spacing w:line="360" w:lineRule="auto"/>
        <w:jc w:val="center"/>
        <w:rPr>
          <w:lang w:val="hr-HR"/>
        </w:rPr>
      </w:pPr>
    </w:p>
    <w:p w:rsidR="00D10A81" w:rsidRPr="005F1C56" w:rsidRDefault="00D10A81" w:rsidP="0067465F">
      <w:pPr>
        <w:spacing w:line="360" w:lineRule="auto"/>
        <w:jc w:val="center"/>
        <w:rPr>
          <w:lang w:val="hr-HR"/>
        </w:rPr>
      </w:pPr>
    </w:p>
    <w:p w:rsidR="00D10A81" w:rsidRPr="005F1C56" w:rsidRDefault="00D10A81" w:rsidP="0067465F">
      <w:pPr>
        <w:spacing w:line="360" w:lineRule="auto"/>
        <w:jc w:val="center"/>
        <w:rPr>
          <w:lang w:val="hr-HR"/>
        </w:rPr>
      </w:pPr>
    </w:p>
    <w:p w:rsidR="00D10A81" w:rsidRPr="005F1C56" w:rsidRDefault="00D10A81" w:rsidP="0067465F">
      <w:pPr>
        <w:spacing w:line="360" w:lineRule="auto"/>
        <w:jc w:val="center"/>
        <w:rPr>
          <w:lang w:val="hr-HR"/>
        </w:rPr>
      </w:pPr>
    </w:p>
    <w:p w:rsidR="00D10A81" w:rsidRPr="005F1C56" w:rsidRDefault="00D10A81" w:rsidP="0067465F">
      <w:pPr>
        <w:spacing w:line="360" w:lineRule="auto"/>
        <w:jc w:val="center"/>
        <w:rPr>
          <w:rFonts w:ascii="Arial Narrow" w:hAnsi="Arial Narrow"/>
          <w:lang w:val="hr-HR"/>
        </w:rPr>
      </w:pPr>
    </w:p>
    <w:p w:rsidR="00D10A81" w:rsidRPr="005F1C56" w:rsidRDefault="00D10A81" w:rsidP="0067465F">
      <w:pPr>
        <w:spacing w:line="360" w:lineRule="auto"/>
        <w:jc w:val="center"/>
        <w:rPr>
          <w:rFonts w:ascii="Arial Narrow" w:hAnsi="Arial Narrow"/>
          <w:lang w:val="hr-HR"/>
        </w:rPr>
      </w:pPr>
    </w:p>
    <w:p w:rsidR="00D10A81" w:rsidRPr="005F1C56" w:rsidRDefault="00D10A81" w:rsidP="0067465F">
      <w:pPr>
        <w:spacing w:line="360" w:lineRule="auto"/>
        <w:jc w:val="center"/>
        <w:rPr>
          <w:rFonts w:ascii="Arial Narrow" w:hAnsi="Arial Narrow"/>
          <w:lang w:val="hr-HR"/>
        </w:rPr>
      </w:pPr>
    </w:p>
    <w:p w:rsidR="00D10A81" w:rsidRPr="005F1C56" w:rsidRDefault="00D10A81" w:rsidP="0067465F">
      <w:pPr>
        <w:spacing w:line="360" w:lineRule="auto"/>
        <w:jc w:val="center"/>
        <w:rPr>
          <w:rFonts w:ascii="Arial Narrow" w:hAnsi="Arial Narrow"/>
          <w:b/>
          <w:sz w:val="40"/>
          <w:szCs w:val="40"/>
          <w:lang w:val="hr-HR"/>
        </w:rPr>
      </w:pPr>
    </w:p>
    <w:p w:rsidR="00D10A81" w:rsidRPr="005F1C56" w:rsidRDefault="00192F17" w:rsidP="0067465F">
      <w:pPr>
        <w:spacing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  <w:r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OBRAZLOŽENJE FINANCIJSKOG PLANA                                                                                                    KLINIKE ZA PSIHIJATRIJU VRAPČE</w:t>
      </w:r>
      <w:r w:rsidR="009B7173"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 xml:space="preserve"> </w:t>
      </w:r>
      <w:r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 xml:space="preserve">                                                 </w:t>
      </w:r>
      <w:r w:rsidR="009B7173"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ZA 202</w:t>
      </w:r>
      <w:r w:rsidR="00EC53D3"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6</w:t>
      </w:r>
      <w:r w:rsidR="00E746B4"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. GODINU</w:t>
      </w:r>
    </w:p>
    <w:p w:rsidR="00E746B4" w:rsidRPr="005F1C56" w:rsidRDefault="00E746B4" w:rsidP="0067465F">
      <w:pPr>
        <w:spacing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  <w:r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I</w:t>
      </w:r>
    </w:p>
    <w:p w:rsidR="00E746B4" w:rsidRPr="005F1C56" w:rsidRDefault="00E746B4" w:rsidP="0067465F">
      <w:pPr>
        <w:spacing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  <w:r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PROJEKCIJE ZA 202</w:t>
      </w:r>
      <w:r w:rsidR="00EC53D3"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7</w:t>
      </w:r>
      <w:r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. I 202</w:t>
      </w:r>
      <w:r w:rsidR="00EC53D3"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8</w:t>
      </w:r>
      <w:r w:rsidRPr="005F1C56"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  <w:t>. GODINU</w:t>
      </w:r>
    </w:p>
    <w:p w:rsidR="00E746B4" w:rsidRPr="005F1C56" w:rsidRDefault="00E746B4" w:rsidP="0067465F">
      <w:pPr>
        <w:spacing w:before="303"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</w:p>
    <w:p w:rsidR="00D37CBA" w:rsidRPr="005F1C56" w:rsidRDefault="00D37CBA" w:rsidP="0067465F">
      <w:pPr>
        <w:spacing w:before="303"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</w:p>
    <w:p w:rsidR="00D37CBA" w:rsidRPr="005F1C56" w:rsidRDefault="00D37CBA" w:rsidP="0067465F">
      <w:pPr>
        <w:spacing w:before="303"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</w:p>
    <w:p w:rsidR="00532B1C" w:rsidRPr="005F1C56" w:rsidRDefault="00532B1C" w:rsidP="0067465F">
      <w:pPr>
        <w:spacing w:before="303"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</w:p>
    <w:p w:rsidR="00532B1C" w:rsidRPr="005F1C56" w:rsidRDefault="00532B1C" w:rsidP="0067465F">
      <w:pPr>
        <w:spacing w:before="303"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</w:p>
    <w:p w:rsidR="00D37CBA" w:rsidRPr="005F1C56" w:rsidRDefault="00D37CBA" w:rsidP="0067465F">
      <w:pPr>
        <w:spacing w:before="303" w:line="360" w:lineRule="auto"/>
        <w:ind w:left="90" w:right="9"/>
        <w:jc w:val="center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b/>
          <w:color w:val="111111"/>
          <w:w w:val="105"/>
          <w:sz w:val="40"/>
          <w:szCs w:val="40"/>
          <w:lang w:val="hr-HR"/>
        </w:rPr>
      </w:pPr>
    </w:p>
    <w:p w:rsidR="00D37CBA" w:rsidRPr="005F1C56" w:rsidRDefault="008F4BEF" w:rsidP="005856AC">
      <w:p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lastRenderedPageBreak/>
        <w:t xml:space="preserve">Zagreb, </w:t>
      </w:r>
      <w:r w:rsidR="009B7173" w:rsidRPr="005F1C56">
        <w:rPr>
          <w:rFonts w:ascii="Arial Narrow" w:hAnsi="Arial Narrow"/>
          <w:sz w:val="24"/>
          <w:szCs w:val="24"/>
          <w:lang w:val="hr-HR"/>
        </w:rPr>
        <w:t>2</w:t>
      </w:r>
      <w:r w:rsidR="005856AC">
        <w:rPr>
          <w:rFonts w:ascii="Arial Narrow" w:hAnsi="Arial Narrow"/>
          <w:sz w:val="24"/>
          <w:szCs w:val="24"/>
          <w:lang w:val="hr-HR"/>
        </w:rPr>
        <w:t>5</w:t>
      </w:r>
      <w:r w:rsidR="009B7173" w:rsidRPr="005F1C56">
        <w:rPr>
          <w:rFonts w:ascii="Arial Narrow" w:hAnsi="Arial Narrow"/>
          <w:sz w:val="24"/>
          <w:szCs w:val="24"/>
          <w:lang w:val="hr-HR"/>
        </w:rPr>
        <w:t>. studenoga 202</w:t>
      </w:r>
      <w:r w:rsidR="0097489D" w:rsidRPr="005F1C56">
        <w:rPr>
          <w:rFonts w:ascii="Arial Narrow" w:hAnsi="Arial Narrow"/>
          <w:sz w:val="24"/>
          <w:szCs w:val="24"/>
          <w:lang w:val="hr-HR"/>
        </w:rPr>
        <w:t>5</w:t>
      </w:r>
      <w:r w:rsidR="00D4759A" w:rsidRPr="005F1C56">
        <w:rPr>
          <w:rFonts w:ascii="Arial Narrow" w:hAnsi="Arial Narrow"/>
          <w:sz w:val="24"/>
          <w:szCs w:val="24"/>
          <w:lang w:val="hr-HR"/>
        </w:rPr>
        <w:t>.</w:t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  <w:r w:rsidR="00D4759A" w:rsidRPr="005F1C56">
        <w:rPr>
          <w:rFonts w:ascii="Arial Narrow" w:hAnsi="Arial Narrow"/>
          <w:sz w:val="24"/>
          <w:szCs w:val="24"/>
          <w:lang w:val="hr-HR"/>
        </w:rPr>
        <w:tab/>
      </w:r>
    </w:p>
    <w:p w:rsidR="00D02723" w:rsidRPr="005F1C56" w:rsidRDefault="00D02723" w:rsidP="0067465F">
      <w:pPr>
        <w:tabs>
          <w:tab w:val="left" w:pos="4680"/>
        </w:tabs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153333" w:rsidRPr="005F1C56" w:rsidRDefault="005856AC" w:rsidP="0067465F">
      <w:pPr>
        <w:tabs>
          <w:tab w:val="left" w:pos="4680"/>
        </w:tabs>
        <w:spacing w:line="360" w:lineRule="auto"/>
        <w:jc w:val="center"/>
        <w:rPr>
          <w:rFonts w:ascii="Arial Narrow" w:hAnsi="Arial Narrow"/>
          <w:sz w:val="24"/>
          <w:szCs w:val="24"/>
          <w:u w:val="single"/>
          <w:lang w:val="hr-HR"/>
        </w:rPr>
      </w:pPr>
      <w:r>
        <w:rPr>
          <w:rFonts w:ascii="Arial Narrow" w:hAnsi="Arial Narrow"/>
          <w:sz w:val="24"/>
          <w:szCs w:val="24"/>
          <w:u w:val="single"/>
          <w:lang w:val="hr-HR"/>
        </w:rPr>
        <w:t>O</w:t>
      </w:r>
      <w:r w:rsidR="00192F17" w:rsidRPr="005F1C56">
        <w:rPr>
          <w:rFonts w:ascii="Arial Narrow" w:hAnsi="Arial Narrow"/>
          <w:sz w:val="24"/>
          <w:szCs w:val="24"/>
          <w:u w:val="single"/>
          <w:lang w:val="hr-HR"/>
        </w:rPr>
        <w:t>brazloženja</w:t>
      </w:r>
      <w:r w:rsidR="00D02723" w:rsidRPr="005F1C56">
        <w:rPr>
          <w:rFonts w:ascii="Arial Narrow" w:hAnsi="Arial Narrow"/>
          <w:sz w:val="24"/>
          <w:szCs w:val="24"/>
          <w:u w:val="single"/>
          <w:lang w:val="hr-HR"/>
        </w:rPr>
        <w:t xml:space="preserve"> fina</w:t>
      </w:r>
      <w:r w:rsidR="005F1C56">
        <w:rPr>
          <w:rFonts w:ascii="Arial Narrow" w:hAnsi="Arial Narrow"/>
          <w:sz w:val="24"/>
          <w:szCs w:val="24"/>
          <w:u w:val="single"/>
          <w:lang w:val="hr-HR"/>
        </w:rPr>
        <w:t>n</w:t>
      </w:r>
      <w:r w:rsidR="00D02723" w:rsidRPr="005F1C56">
        <w:rPr>
          <w:rFonts w:ascii="Arial Narrow" w:hAnsi="Arial Narrow"/>
          <w:sz w:val="24"/>
          <w:szCs w:val="24"/>
          <w:u w:val="single"/>
          <w:lang w:val="hr-HR"/>
        </w:rPr>
        <w:t xml:space="preserve">cijskog </w:t>
      </w:r>
      <w:r w:rsidR="009B7173" w:rsidRPr="005F1C56">
        <w:rPr>
          <w:rFonts w:ascii="Arial Narrow" w:hAnsi="Arial Narrow"/>
          <w:sz w:val="24"/>
          <w:szCs w:val="24"/>
          <w:u w:val="single"/>
          <w:lang w:val="hr-HR"/>
        </w:rPr>
        <w:t>Plana prihoda i rashoda za 202</w:t>
      </w:r>
      <w:r w:rsidR="00EC53D3" w:rsidRPr="005F1C56">
        <w:rPr>
          <w:rFonts w:ascii="Arial Narrow" w:hAnsi="Arial Narrow"/>
          <w:sz w:val="24"/>
          <w:szCs w:val="24"/>
          <w:u w:val="single"/>
          <w:lang w:val="hr-HR"/>
        </w:rPr>
        <w:t>6</w:t>
      </w:r>
      <w:r w:rsidR="009B7173" w:rsidRPr="005F1C56">
        <w:rPr>
          <w:rFonts w:ascii="Arial Narrow" w:hAnsi="Arial Narrow"/>
          <w:sz w:val="24"/>
          <w:szCs w:val="24"/>
          <w:u w:val="single"/>
          <w:lang w:val="hr-HR"/>
        </w:rPr>
        <w:t>. godinu i projekcije za 202</w:t>
      </w:r>
      <w:r w:rsidR="00EC53D3" w:rsidRPr="005F1C56">
        <w:rPr>
          <w:rFonts w:ascii="Arial Narrow" w:hAnsi="Arial Narrow"/>
          <w:sz w:val="24"/>
          <w:szCs w:val="24"/>
          <w:u w:val="single"/>
          <w:lang w:val="hr-HR"/>
        </w:rPr>
        <w:t>7</w:t>
      </w:r>
      <w:r w:rsidR="00D02723" w:rsidRPr="005F1C56">
        <w:rPr>
          <w:rFonts w:ascii="Arial Narrow" w:hAnsi="Arial Narrow"/>
          <w:sz w:val="24"/>
          <w:szCs w:val="24"/>
          <w:u w:val="single"/>
          <w:lang w:val="hr-HR"/>
        </w:rPr>
        <w:t>. i 202</w:t>
      </w:r>
      <w:r w:rsidR="00EC53D3" w:rsidRPr="005F1C56">
        <w:rPr>
          <w:rFonts w:ascii="Arial Narrow" w:hAnsi="Arial Narrow"/>
          <w:sz w:val="24"/>
          <w:szCs w:val="24"/>
          <w:u w:val="single"/>
          <w:lang w:val="hr-HR"/>
        </w:rPr>
        <w:t>8</w:t>
      </w:r>
      <w:r w:rsidR="00D02723" w:rsidRPr="005F1C56">
        <w:rPr>
          <w:rFonts w:ascii="Arial Narrow" w:hAnsi="Arial Narrow"/>
          <w:sz w:val="24"/>
          <w:szCs w:val="24"/>
          <w:u w:val="single"/>
          <w:lang w:val="hr-HR"/>
        </w:rPr>
        <w:t>. godinu</w:t>
      </w:r>
    </w:p>
    <w:p w:rsidR="00C362D5" w:rsidRPr="005F1C56" w:rsidRDefault="00C362D5" w:rsidP="0067465F">
      <w:pPr>
        <w:tabs>
          <w:tab w:val="left" w:pos="4680"/>
        </w:tabs>
        <w:spacing w:line="360" w:lineRule="auto"/>
        <w:jc w:val="center"/>
        <w:rPr>
          <w:rFonts w:ascii="Arial Narrow" w:hAnsi="Arial Narrow"/>
          <w:sz w:val="24"/>
          <w:szCs w:val="24"/>
          <w:u w:val="single"/>
          <w:lang w:val="hr-HR"/>
        </w:rPr>
      </w:pPr>
    </w:p>
    <w:p w:rsidR="006B3526" w:rsidRPr="005F1C56" w:rsidRDefault="0000150B" w:rsidP="0067465F">
      <w:pPr>
        <w:pStyle w:val="ListParagraph"/>
        <w:numPr>
          <w:ilvl w:val="0"/>
          <w:numId w:val="1"/>
        </w:numPr>
        <w:tabs>
          <w:tab w:val="left" w:pos="1574"/>
        </w:tabs>
        <w:spacing w:before="174" w:line="360" w:lineRule="auto"/>
        <w:ind w:right="1287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UVODNE NAPOMENE</w:t>
      </w:r>
    </w:p>
    <w:p w:rsidR="00EC53D3" w:rsidRPr="005F1C56" w:rsidRDefault="006B3526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Prijedlog </w:t>
      </w:r>
      <w:r w:rsidR="00D02723" w:rsidRPr="005F1C56">
        <w:rPr>
          <w:rFonts w:ascii="Arial Narrow" w:hAnsi="Arial Narrow"/>
          <w:sz w:val="24"/>
          <w:szCs w:val="24"/>
          <w:lang w:val="hr-HR"/>
        </w:rPr>
        <w:t>fina</w:t>
      </w:r>
      <w:r w:rsidR="005F1C56">
        <w:rPr>
          <w:rFonts w:ascii="Arial Narrow" w:hAnsi="Arial Narrow"/>
          <w:sz w:val="24"/>
          <w:szCs w:val="24"/>
          <w:lang w:val="hr-HR"/>
        </w:rPr>
        <w:t>n</w:t>
      </w:r>
      <w:r w:rsidR="00D02723" w:rsidRPr="005F1C56">
        <w:rPr>
          <w:rFonts w:ascii="Arial Narrow" w:hAnsi="Arial Narrow"/>
          <w:sz w:val="24"/>
          <w:szCs w:val="24"/>
          <w:lang w:val="hr-HR"/>
        </w:rPr>
        <w:t xml:space="preserve">cijskog </w:t>
      </w:r>
      <w:r w:rsidR="009B7173" w:rsidRPr="005F1C56">
        <w:rPr>
          <w:rFonts w:ascii="Arial Narrow" w:hAnsi="Arial Narrow"/>
          <w:sz w:val="24"/>
          <w:szCs w:val="24"/>
          <w:lang w:val="hr-HR"/>
        </w:rPr>
        <w:t>Plana prihoda i rashoda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godinu i projekcije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7</w:t>
      </w:r>
      <w:r w:rsidRPr="005F1C56">
        <w:rPr>
          <w:rFonts w:ascii="Arial Narrow" w:hAnsi="Arial Narrow"/>
          <w:sz w:val="24"/>
          <w:szCs w:val="24"/>
          <w:lang w:val="hr-HR"/>
        </w:rPr>
        <w:t>. i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>. godinu izrađene su prema uputama Gradskog ureda za financije i javnu nabavu za izradu proračuna Grada Zagreba za razdoblje 202</w:t>
      </w:r>
      <w:r w:rsidR="00EC53D3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- 202</w:t>
      </w:r>
      <w:r w:rsidR="00EC53D3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>.</w:t>
      </w:r>
      <w:r w:rsidR="00361D4F" w:rsidRPr="005F1C56">
        <w:rPr>
          <w:rFonts w:ascii="Arial Narrow" w:hAnsi="Arial Narrow"/>
          <w:sz w:val="24"/>
          <w:szCs w:val="24"/>
          <w:lang w:val="hr-HR"/>
        </w:rPr>
        <w:t xml:space="preserve"> </w:t>
      </w:r>
      <w:r w:rsidRPr="005F1C56">
        <w:rPr>
          <w:rFonts w:ascii="Arial Narrow" w:hAnsi="Arial Narrow"/>
          <w:sz w:val="24"/>
          <w:szCs w:val="24"/>
          <w:lang w:val="hr-HR"/>
        </w:rPr>
        <w:t>, smjernicama Ministarstva financija, a u skladu s od</w:t>
      </w:r>
      <w:r w:rsidR="009B7173" w:rsidRPr="005F1C56">
        <w:rPr>
          <w:rFonts w:ascii="Arial Narrow" w:hAnsi="Arial Narrow"/>
          <w:sz w:val="24"/>
          <w:szCs w:val="24"/>
          <w:lang w:val="hr-HR"/>
        </w:rPr>
        <w:t xml:space="preserve">redbama Zakona o proračunu (NN </w:t>
      </w:r>
      <w:r w:rsidRPr="005F1C56">
        <w:rPr>
          <w:rFonts w:ascii="Arial Narrow" w:hAnsi="Arial Narrow"/>
          <w:sz w:val="24"/>
          <w:szCs w:val="24"/>
          <w:lang w:val="hr-HR"/>
        </w:rPr>
        <w:t>144/21)</w:t>
      </w:r>
      <w:r w:rsidR="00EC53D3" w:rsidRPr="005F1C56">
        <w:rPr>
          <w:rFonts w:ascii="Arial Narrow" w:hAnsi="Arial Narrow"/>
          <w:sz w:val="24"/>
          <w:szCs w:val="24"/>
          <w:lang w:val="hr-HR"/>
        </w:rPr>
        <w:t xml:space="preserve">, </w:t>
      </w:r>
      <w:r w:rsidR="009B7173" w:rsidRPr="005F1C56">
        <w:rPr>
          <w:rFonts w:ascii="Arial Narrow" w:hAnsi="Arial Narrow"/>
          <w:sz w:val="24"/>
          <w:szCs w:val="24"/>
          <w:lang w:val="hr-HR"/>
        </w:rPr>
        <w:t>Pravilniku o planiranju u sustavu proračuna (Narodne novine, br. 1/2024)</w:t>
      </w:r>
      <w:r w:rsidR="00E746B4" w:rsidRPr="005F1C56">
        <w:rPr>
          <w:rFonts w:ascii="Arial Narrow" w:hAnsi="Arial Narrow"/>
          <w:sz w:val="24"/>
          <w:szCs w:val="24"/>
          <w:lang w:val="hr-HR"/>
        </w:rPr>
        <w:t xml:space="preserve">, </w:t>
      </w:r>
      <w:r w:rsidR="009B7173" w:rsidRPr="005F1C56">
        <w:rPr>
          <w:rFonts w:ascii="Arial Narrow" w:hAnsi="Arial Narrow"/>
          <w:sz w:val="24"/>
          <w:szCs w:val="24"/>
          <w:lang w:val="hr-HR"/>
        </w:rPr>
        <w:t xml:space="preserve">Pravilniku o proračunskom </w:t>
      </w:r>
      <w:r w:rsidR="00EC53D3" w:rsidRPr="005F1C56">
        <w:rPr>
          <w:rFonts w:ascii="Arial Narrow" w:hAnsi="Arial Narrow"/>
          <w:sz w:val="24"/>
          <w:szCs w:val="24"/>
          <w:lang w:val="hr-HR"/>
        </w:rPr>
        <w:t>i podzakonskim aktima kojima se regulira provedba Zakona, ponajprije Pravilnikom o proračunskim klasifikacijama  (Narodne novine 4/24 i 122/25) i Pravilnikom o proračunskom računovodstvu i Računskom planu</w:t>
      </w:r>
    </w:p>
    <w:p w:rsidR="00EC53D3" w:rsidRPr="005F1C56" w:rsidRDefault="00EC53D3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(Narodne novine 158/23 i 154/24), Pravilnikom o planiranju u sustavu proračuna (Narodne novine 1/24), Pravilnikom o korištenju sredstva Europske unije (Narodne novine 44/24) te Uredbom o načinu ocjene i postupku odobravanja investicijskih projekata (Narodne novine 158/23).</w:t>
      </w:r>
    </w:p>
    <w:p w:rsidR="00C324B1" w:rsidRPr="005F1C56" w:rsidRDefault="00C324B1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</w:p>
    <w:p w:rsidR="006B3526" w:rsidRPr="005F1C56" w:rsidRDefault="006B3526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Proračun Klinike za psihijatriju Vrapče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godinu i projekcije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7</w:t>
      </w:r>
      <w:r w:rsidRPr="005F1C56">
        <w:rPr>
          <w:rFonts w:ascii="Arial Narrow" w:hAnsi="Arial Narrow"/>
          <w:sz w:val="24"/>
          <w:szCs w:val="24"/>
          <w:lang w:val="hr-HR"/>
        </w:rPr>
        <w:t>. i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>. godinu izrađeni su na razini odjeljka</w:t>
      </w:r>
      <w:r w:rsidR="00412D27" w:rsidRPr="005F1C56">
        <w:rPr>
          <w:rFonts w:ascii="Arial Narrow" w:hAnsi="Arial Narrow"/>
          <w:sz w:val="24"/>
          <w:szCs w:val="24"/>
          <w:lang w:val="hr-HR"/>
        </w:rPr>
        <w:t xml:space="preserve"> (četvrte razine kontnog plana)</w:t>
      </w:r>
      <w:r w:rsidRPr="005F1C56">
        <w:rPr>
          <w:rFonts w:ascii="Arial Narrow" w:hAnsi="Arial Narrow"/>
          <w:sz w:val="24"/>
          <w:szCs w:val="24"/>
          <w:lang w:val="hr-HR"/>
        </w:rPr>
        <w:t>, a prijedlog za usvajanje donosi se na razini skupine ekonomske klasifikacije sukladno Zakonu o proračunu (NN 141/21)</w:t>
      </w:r>
      <w:r w:rsidR="00412D27" w:rsidRPr="005F1C56">
        <w:rPr>
          <w:rFonts w:ascii="Arial Narrow" w:hAnsi="Arial Narrow"/>
          <w:sz w:val="24"/>
          <w:szCs w:val="24"/>
          <w:lang w:val="hr-HR"/>
        </w:rPr>
        <w:t>, odnosno na drugoj razini kontnog plana</w:t>
      </w:r>
      <w:r w:rsidRPr="005F1C56">
        <w:rPr>
          <w:rFonts w:ascii="Arial Narrow" w:hAnsi="Arial Narrow"/>
          <w:sz w:val="24"/>
          <w:szCs w:val="24"/>
          <w:lang w:val="hr-HR"/>
        </w:rPr>
        <w:t>.</w:t>
      </w:r>
    </w:p>
    <w:p w:rsidR="00C324B1" w:rsidRPr="005F1C56" w:rsidRDefault="00C324B1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</w:p>
    <w:p w:rsidR="006B3526" w:rsidRPr="005F1C56" w:rsidRDefault="0000150B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Financijski plan</w:t>
      </w:r>
      <w:r w:rsidR="00412D27" w:rsidRPr="005F1C56">
        <w:rPr>
          <w:rFonts w:ascii="Arial Narrow" w:hAnsi="Arial Narrow"/>
          <w:sz w:val="24"/>
          <w:szCs w:val="24"/>
          <w:lang w:val="hr-HR"/>
        </w:rPr>
        <w:t xml:space="preserve"> Klinike sastoji se od </w:t>
      </w:r>
      <w:r w:rsidR="006B3526" w:rsidRPr="005F1C56">
        <w:rPr>
          <w:rFonts w:ascii="Arial Narrow" w:hAnsi="Arial Narrow"/>
          <w:sz w:val="24"/>
          <w:szCs w:val="24"/>
          <w:lang w:val="hr-HR"/>
        </w:rPr>
        <w:t>Opć</w:t>
      </w:r>
      <w:r w:rsidR="00412D27" w:rsidRPr="005F1C56">
        <w:rPr>
          <w:rFonts w:ascii="Arial Narrow" w:hAnsi="Arial Narrow"/>
          <w:sz w:val="24"/>
          <w:szCs w:val="24"/>
          <w:lang w:val="hr-HR"/>
        </w:rPr>
        <w:t>eg</w:t>
      </w:r>
      <w:r w:rsidR="006B3526" w:rsidRPr="005F1C56">
        <w:rPr>
          <w:rFonts w:ascii="Arial Narrow" w:hAnsi="Arial Narrow"/>
          <w:sz w:val="24"/>
          <w:szCs w:val="24"/>
          <w:lang w:val="hr-HR"/>
        </w:rPr>
        <w:t xml:space="preserve"> di</w:t>
      </w:r>
      <w:r w:rsidR="00412D27" w:rsidRPr="005F1C56">
        <w:rPr>
          <w:rFonts w:ascii="Arial Narrow" w:hAnsi="Arial Narrow"/>
          <w:sz w:val="24"/>
          <w:szCs w:val="24"/>
          <w:lang w:val="hr-HR"/>
        </w:rPr>
        <w:t>jela</w:t>
      </w:r>
      <w:r w:rsidR="006B3526" w:rsidRPr="005F1C56">
        <w:rPr>
          <w:rFonts w:ascii="Arial Narrow" w:hAnsi="Arial Narrow"/>
          <w:sz w:val="24"/>
          <w:szCs w:val="24"/>
          <w:lang w:val="hr-HR"/>
        </w:rPr>
        <w:t xml:space="preserve"> financijskog plana </w:t>
      </w:r>
      <w:r w:rsidR="00412D27" w:rsidRPr="005F1C56">
        <w:rPr>
          <w:rFonts w:ascii="Arial Narrow" w:hAnsi="Arial Narrow"/>
          <w:sz w:val="24"/>
          <w:szCs w:val="24"/>
          <w:lang w:val="hr-HR"/>
        </w:rPr>
        <w:t xml:space="preserve">koji je </w:t>
      </w:r>
      <w:r w:rsidR="006B3526" w:rsidRPr="005F1C56">
        <w:rPr>
          <w:rFonts w:ascii="Arial Narrow" w:hAnsi="Arial Narrow"/>
          <w:sz w:val="24"/>
          <w:szCs w:val="24"/>
          <w:lang w:val="hr-HR"/>
        </w:rPr>
        <w:t>sadržan je od Računa prihoda i rashoda</w:t>
      </w:r>
      <w:r w:rsidR="00850780" w:rsidRPr="005F1C56">
        <w:rPr>
          <w:rFonts w:ascii="Arial Narrow" w:hAnsi="Arial Narrow"/>
          <w:sz w:val="24"/>
          <w:szCs w:val="24"/>
          <w:lang w:val="hr-HR"/>
        </w:rPr>
        <w:t xml:space="preserve"> prema ekonomskoj klasifikaciji i izvorima financiranja</w:t>
      </w:r>
      <w:r w:rsidR="006B3526" w:rsidRPr="005F1C56">
        <w:rPr>
          <w:rFonts w:ascii="Arial Narrow" w:hAnsi="Arial Narrow"/>
          <w:sz w:val="24"/>
          <w:szCs w:val="24"/>
          <w:lang w:val="hr-HR"/>
        </w:rPr>
        <w:t xml:space="preserve"> te sažetka Računa financiranja pri čemu su rashodi prikazani prema funkcijskoj klasifikaciji.</w:t>
      </w:r>
      <w:r w:rsidR="00850780" w:rsidRPr="005F1C56">
        <w:rPr>
          <w:rFonts w:ascii="Arial Narrow" w:hAnsi="Arial Narrow"/>
          <w:sz w:val="24"/>
          <w:szCs w:val="24"/>
          <w:lang w:val="hr-HR"/>
        </w:rPr>
        <w:t xml:space="preserve"> Također, financijski plan sastoji se od posebnog dijela plana koji prikazuje rashode kroz programe i aktivnosti.</w:t>
      </w:r>
      <w:r w:rsidR="00412D27" w:rsidRPr="005F1C56">
        <w:rPr>
          <w:rFonts w:ascii="Arial Narrow" w:hAnsi="Arial Narrow"/>
          <w:sz w:val="24"/>
          <w:szCs w:val="24"/>
          <w:lang w:val="hr-HR"/>
        </w:rPr>
        <w:t xml:space="preserve"> </w:t>
      </w:r>
      <w:r w:rsidR="006B3526" w:rsidRPr="005F1C56">
        <w:rPr>
          <w:rFonts w:ascii="Arial Narrow" w:hAnsi="Arial Narrow"/>
          <w:sz w:val="24"/>
          <w:szCs w:val="24"/>
          <w:lang w:val="hr-HR"/>
        </w:rPr>
        <w:t xml:space="preserve">Obrazloženje </w:t>
      </w:r>
      <w:r w:rsidR="00412D27" w:rsidRPr="005F1C56">
        <w:rPr>
          <w:rFonts w:ascii="Arial Narrow" w:hAnsi="Arial Narrow"/>
          <w:sz w:val="24"/>
          <w:szCs w:val="24"/>
          <w:lang w:val="hr-HR"/>
        </w:rPr>
        <w:t xml:space="preserve">financijskog plana Klinike </w:t>
      </w:r>
      <w:r w:rsidR="006B3526" w:rsidRPr="005F1C56">
        <w:rPr>
          <w:rFonts w:ascii="Arial Narrow" w:hAnsi="Arial Narrow"/>
          <w:sz w:val="24"/>
          <w:szCs w:val="24"/>
          <w:lang w:val="hr-HR"/>
        </w:rPr>
        <w:t>sastoji</w:t>
      </w:r>
      <w:r w:rsidR="00412D27" w:rsidRPr="005F1C56">
        <w:rPr>
          <w:rFonts w:ascii="Arial Narrow" w:hAnsi="Arial Narrow"/>
          <w:sz w:val="24"/>
          <w:szCs w:val="24"/>
          <w:lang w:val="hr-HR"/>
        </w:rPr>
        <w:t xml:space="preserve"> se</w:t>
      </w:r>
      <w:r w:rsidR="006B3526" w:rsidRPr="005F1C56">
        <w:rPr>
          <w:rFonts w:ascii="Arial Narrow" w:hAnsi="Arial Narrow"/>
          <w:sz w:val="24"/>
          <w:szCs w:val="24"/>
          <w:lang w:val="hr-HR"/>
        </w:rPr>
        <w:t xml:space="preserve"> od dva dijela; obrazloženja prihoda i primitaka te rashod</w:t>
      </w:r>
      <w:r w:rsidR="004A4CF4" w:rsidRPr="005F1C56">
        <w:rPr>
          <w:rFonts w:ascii="Arial Narrow" w:hAnsi="Arial Narrow"/>
          <w:sz w:val="24"/>
          <w:szCs w:val="24"/>
          <w:lang w:val="hr-HR"/>
        </w:rPr>
        <w:t>a i izdataka te prikazanog uravnoteženja financijskog plana. Navedeno je prikazano</w:t>
      </w:r>
      <w:r w:rsidR="006B3526" w:rsidRPr="005F1C56">
        <w:rPr>
          <w:rFonts w:ascii="Arial Narrow" w:hAnsi="Arial Narrow"/>
          <w:sz w:val="24"/>
          <w:szCs w:val="24"/>
          <w:lang w:val="hr-HR"/>
        </w:rPr>
        <w:t xml:space="preserve"> kroz programe</w:t>
      </w:r>
      <w:r w:rsidR="004A4CF4" w:rsidRPr="005F1C56">
        <w:rPr>
          <w:rFonts w:ascii="Arial Narrow" w:hAnsi="Arial Narrow"/>
          <w:sz w:val="24"/>
          <w:szCs w:val="24"/>
          <w:lang w:val="hr-HR"/>
        </w:rPr>
        <w:t>, koji se sastoje od aktivnosti, čija su objašnjenja, zajedno s ciljevima i pokazateljima uspješnosti dana u nastavku.</w:t>
      </w:r>
      <w:r w:rsidR="006B3526" w:rsidRPr="005F1C56">
        <w:rPr>
          <w:rFonts w:ascii="Arial Narrow" w:hAnsi="Arial Narrow"/>
          <w:sz w:val="24"/>
          <w:szCs w:val="24"/>
          <w:lang w:val="hr-HR"/>
        </w:rPr>
        <w:t xml:space="preserve"> </w:t>
      </w:r>
    </w:p>
    <w:p w:rsidR="00A4016E" w:rsidRPr="005F1C56" w:rsidRDefault="00A4016E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</w:p>
    <w:p w:rsidR="009E7202" w:rsidRPr="005F1C56" w:rsidRDefault="0000150B" w:rsidP="0067465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OPĆI DIO FINANCIJSKOG PLANA</w:t>
      </w:r>
    </w:p>
    <w:p w:rsidR="00996A31" w:rsidRPr="005F1C56" w:rsidRDefault="00996A31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b/>
          <w:sz w:val="24"/>
          <w:szCs w:val="24"/>
          <w:lang w:val="hr-HR"/>
        </w:rPr>
      </w:pPr>
    </w:p>
    <w:p w:rsidR="00545177" w:rsidRPr="005F1C56" w:rsidRDefault="00FB70A6" w:rsidP="0067465F">
      <w:pPr>
        <w:spacing w:line="360" w:lineRule="auto"/>
        <w:ind w:firstLine="360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2.1. S</w:t>
      </w:r>
      <w:r w:rsidR="00275E36" w:rsidRPr="005F1C56">
        <w:rPr>
          <w:rFonts w:ascii="Arial Narrow" w:hAnsi="Arial Narrow"/>
          <w:b/>
          <w:sz w:val="24"/>
          <w:szCs w:val="24"/>
          <w:lang w:val="hr-HR"/>
        </w:rPr>
        <w:t>ažetak računa prihoda i rashoda</w:t>
      </w:r>
    </w:p>
    <w:p w:rsidR="00545177" w:rsidRPr="005F1C56" w:rsidRDefault="00545177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Sažetak računa prihoda i rashoda sadrži ukupne prihode poslovanja i prihode od prodaje nefinancijske imovine, rashode poslovanja, rashode za nabavu nefinancijske imovine, preneseni višak/manjak iz prethodne godine te višegodišnji plan uravnoteženja. Prihodi i rashodi iskazani su prema ekonomskoj klasifikaciji i izvorima financiranja. Rashodi su također prikazani prema funkcijskoj klasifikaciji.</w:t>
      </w:r>
    </w:p>
    <w:p w:rsidR="009E7202" w:rsidRPr="005F1C56" w:rsidRDefault="009E7202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</w:p>
    <w:p w:rsidR="00545177" w:rsidRPr="005F1C56" w:rsidRDefault="00545177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lastRenderedPageBreak/>
        <w:tab/>
        <w:t>Ukupni planirani prihodi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godinu iznose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37.338.200,00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</w:t>
      </w:r>
      <w:r w:rsidR="005F1C56">
        <w:rPr>
          <w:rFonts w:ascii="Arial Narrow" w:hAnsi="Arial Narrow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sz w:val="24"/>
          <w:szCs w:val="24"/>
          <w:lang w:val="hr-HR"/>
        </w:rPr>
        <w:t>. U odnosu na planirane prihode u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5</w:t>
      </w:r>
      <w:r w:rsidRPr="005F1C56">
        <w:rPr>
          <w:rFonts w:ascii="Arial Narrow" w:hAnsi="Arial Narrow"/>
          <w:sz w:val="24"/>
          <w:szCs w:val="24"/>
          <w:lang w:val="hr-HR"/>
        </w:rPr>
        <w:t>. godini pl</w:t>
      </w:r>
      <w:r w:rsidR="00996A31" w:rsidRPr="005F1C56">
        <w:rPr>
          <w:rFonts w:ascii="Arial Narrow" w:hAnsi="Arial Narrow"/>
          <w:sz w:val="24"/>
          <w:szCs w:val="24"/>
          <w:lang w:val="hr-HR"/>
        </w:rPr>
        <w:t>a</w:t>
      </w:r>
      <w:r w:rsidRPr="005F1C56">
        <w:rPr>
          <w:rFonts w:ascii="Arial Narrow" w:hAnsi="Arial Narrow"/>
          <w:sz w:val="24"/>
          <w:szCs w:val="24"/>
          <w:lang w:val="hr-HR"/>
        </w:rPr>
        <w:t>nirani prihodi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6. godinu veći su za 12,04</w:t>
      </w:r>
      <w:r w:rsidR="00996A31" w:rsidRPr="005F1C56">
        <w:rPr>
          <w:rFonts w:ascii="Arial Narrow" w:hAnsi="Arial Narrow"/>
          <w:sz w:val="24"/>
          <w:szCs w:val="24"/>
          <w:lang w:val="hr-HR"/>
        </w:rPr>
        <w:t>%, a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u </w:t>
      </w:r>
      <w:r w:rsidR="009E7202" w:rsidRPr="005F1C56">
        <w:rPr>
          <w:rFonts w:ascii="Arial Narrow" w:hAnsi="Arial Narrow"/>
          <w:sz w:val="24"/>
          <w:szCs w:val="24"/>
          <w:lang w:val="hr-HR"/>
        </w:rPr>
        <w:t>projekcijama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7</w:t>
      </w:r>
      <w:r w:rsidR="009E7202" w:rsidRPr="005F1C56">
        <w:rPr>
          <w:rFonts w:ascii="Arial Narrow" w:hAnsi="Arial Narrow"/>
          <w:sz w:val="24"/>
          <w:szCs w:val="24"/>
          <w:lang w:val="hr-HR"/>
        </w:rPr>
        <w:t>. i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8</w:t>
      </w:r>
      <w:r w:rsidR="009E7202" w:rsidRPr="005F1C56">
        <w:rPr>
          <w:rFonts w:ascii="Arial Narrow" w:hAnsi="Arial Narrow"/>
          <w:sz w:val="24"/>
          <w:szCs w:val="24"/>
          <w:lang w:val="hr-HR"/>
        </w:rPr>
        <w:t>. p</w:t>
      </w:r>
      <w:r w:rsidRPr="005F1C56">
        <w:rPr>
          <w:rFonts w:ascii="Arial Narrow" w:hAnsi="Arial Narrow"/>
          <w:sz w:val="24"/>
          <w:szCs w:val="24"/>
          <w:lang w:val="hr-HR"/>
        </w:rPr>
        <w:t>l</w:t>
      </w:r>
      <w:r w:rsidR="009E7202" w:rsidRPr="005F1C56">
        <w:rPr>
          <w:rFonts w:ascii="Arial Narrow" w:hAnsi="Arial Narrow"/>
          <w:sz w:val="24"/>
          <w:szCs w:val="24"/>
          <w:lang w:val="hr-HR"/>
        </w:rPr>
        <w:t>a</w:t>
      </w:r>
      <w:r w:rsidRPr="005F1C56">
        <w:rPr>
          <w:rFonts w:ascii="Arial Narrow" w:hAnsi="Arial Narrow"/>
          <w:sz w:val="24"/>
          <w:szCs w:val="24"/>
          <w:lang w:val="hr-HR"/>
        </w:rPr>
        <w:t>nira se usporeni rast prihoda, 0,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84</w:t>
      </w:r>
      <w:r w:rsidRPr="005F1C56">
        <w:rPr>
          <w:rFonts w:ascii="Arial Narrow" w:hAnsi="Arial Narrow"/>
          <w:sz w:val="24"/>
          <w:szCs w:val="24"/>
          <w:lang w:val="hr-HR"/>
        </w:rPr>
        <w:t>% u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7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godini i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0,55</w:t>
      </w:r>
      <w:r w:rsidRPr="005F1C56">
        <w:rPr>
          <w:rFonts w:ascii="Arial Narrow" w:hAnsi="Arial Narrow"/>
          <w:sz w:val="24"/>
          <w:szCs w:val="24"/>
          <w:lang w:val="hr-HR"/>
        </w:rPr>
        <w:t>% u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>. godini.</w:t>
      </w:r>
    </w:p>
    <w:p w:rsidR="009E7202" w:rsidRPr="005F1C56" w:rsidRDefault="00545177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ab/>
      </w:r>
    </w:p>
    <w:p w:rsidR="00545177" w:rsidRPr="005F1C56" w:rsidRDefault="00545177" w:rsidP="0067465F">
      <w:pPr>
        <w:spacing w:line="360" w:lineRule="auto"/>
        <w:ind w:firstLine="708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Ukupni planirani rashodi za 20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26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g. veći su za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12,04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% u odnosu na tekući plan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5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godine. Planirani rashodi iznose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37.338.200,0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0 </w:t>
      </w:r>
      <w:r w:rsidR="005F1C56">
        <w:rPr>
          <w:rFonts w:ascii="Arial Narrow" w:hAnsi="Arial Narrow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sz w:val="24"/>
          <w:szCs w:val="24"/>
          <w:lang w:val="hr-HR"/>
        </w:rPr>
        <w:t>. U projekcijama za naredna razdoblja očekuje se sm</w:t>
      </w:r>
      <w:r w:rsidR="009E7202" w:rsidRPr="005F1C56">
        <w:rPr>
          <w:rFonts w:ascii="Arial Narrow" w:hAnsi="Arial Narrow"/>
          <w:sz w:val="24"/>
          <w:szCs w:val="24"/>
          <w:lang w:val="hr-HR"/>
        </w:rPr>
        <w:t>anjeni rast očekivanih rashoda.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Rashodi poslovanja iznose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35.875.050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,00 </w:t>
      </w:r>
      <w:r w:rsidR="005F1C56">
        <w:rPr>
          <w:rFonts w:ascii="Arial Narrow" w:hAnsi="Arial Narrow"/>
          <w:sz w:val="24"/>
          <w:szCs w:val="24"/>
          <w:lang w:val="hr-HR"/>
        </w:rPr>
        <w:t xml:space="preserve">€ </w:t>
      </w:r>
      <w:r w:rsidR="00072D20" w:rsidRPr="005F1C56">
        <w:rPr>
          <w:rFonts w:ascii="Arial Narrow" w:hAnsi="Arial Narrow"/>
          <w:sz w:val="24"/>
          <w:szCs w:val="24"/>
          <w:lang w:val="hr-HR"/>
        </w:rPr>
        <w:t xml:space="preserve">i najvećim dijelom odnose se na rashode za zaposlene. Također, planirane rashode čine i rashodi za nabavu nefinancijske imovine koji iznose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1.463.150</w:t>
      </w:r>
      <w:r w:rsidR="00072D20" w:rsidRPr="005F1C56">
        <w:rPr>
          <w:rFonts w:ascii="Arial Narrow" w:hAnsi="Arial Narrow"/>
          <w:sz w:val="24"/>
          <w:szCs w:val="24"/>
          <w:lang w:val="hr-HR"/>
        </w:rPr>
        <w:t xml:space="preserve">,00 </w:t>
      </w:r>
      <w:r w:rsidR="005F1C56">
        <w:rPr>
          <w:rFonts w:ascii="Arial Narrow" w:hAnsi="Arial Narrow"/>
          <w:sz w:val="24"/>
          <w:szCs w:val="24"/>
          <w:lang w:val="hr-HR"/>
        </w:rPr>
        <w:t>€.</w:t>
      </w:r>
    </w:p>
    <w:p w:rsidR="009E7202" w:rsidRPr="005F1C56" w:rsidRDefault="009E7202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5E342E" w:rsidRPr="005F1C56" w:rsidRDefault="00A4016E" w:rsidP="0067465F">
      <w:pPr>
        <w:pStyle w:val="ListParagraph"/>
        <w:spacing w:line="360" w:lineRule="auto"/>
        <w:ind w:left="-283" w:firstLine="0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537465" cy="18192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165" cy="1824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42E" w:rsidRPr="005F1C56" w:rsidRDefault="005E342E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b/>
          <w:color w:val="2E74B5" w:themeColor="accent1" w:themeShade="BF"/>
          <w:sz w:val="24"/>
          <w:szCs w:val="24"/>
          <w:lang w:val="hr-HR"/>
        </w:rPr>
      </w:pPr>
    </w:p>
    <w:p w:rsidR="0000150B" w:rsidRPr="005F1C56" w:rsidRDefault="0000150B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sz w:val="24"/>
          <w:szCs w:val="24"/>
          <w:u w:val="single"/>
          <w:lang w:val="hr-HR"/>
        </w:rPr>
        <w:t>PRIHODI I PRIMICI</w:t>
      </w:r>
    </w:p>
    <w:p w:rsidR="0000150B" w:rsidRPr="005F1C56" w:rsidRDefault="00B477CE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Plan prihoda i primitaka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godinu i projekcije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7</w:t>
      </w:r>
      <w:r w:rsidRPr="005F1C56">
        <w:rPr>
          <w:rFonts w:ascii="Arial Narrow" w:hAnsi="Arial Narrow"/>
          <w:sz w:val="24"/>
          <w:szCs w:val="24"/>
          <w:lang w:val="hr-HR"/>
        </w:rPr>
        <w:t>. i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>. godinu izrađeni su racionalno, s c</w:t>
      </w:r>
      <w:r w:rsidR="00371FCF" w:rsidRPr="005F1C56">
        <w:rPr>
          <w:rFonts w:ascii="Arial Narrow" w:hAnsi="Arial Narrow"/>
          <w:sz w:val="24"/>
          <w:szCs w:val="24"/>
          <w:lang w:val="hr-HR"/>
        </w:rPr>
        <w:t>i</w:t>
      </w:r>
      <w:r w:rsidRPr="005F1C56">
        <w:rPr>
          <w:rFonts w:ascii="Arial Narrow" w:hAnsi="Arial Narrow"/>
          <w:sz w:val="24"/>
          <w:szCs w:val="24"/>
          <w:lang w:val="hr-HR"/>
        </w:rPr>
        <w:t>ljem utvrđivanja što realnijih sredstava za naredno trogodišnje razdoblje. Plan prihoda temelji se na podacima iskazanim u poslovnim knjigama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4</w:t>
      </w:r>
      <w:r w:rsidRPr="005F1C56">
        <w:rPr>
          <w:rFonts w:ascii="Arial Narrow" w:hAnsi="Arial Narrow"/>
          <w:sz w:val="24"/>
          <w:szCs w:val="24"/>
          <w:lang w:val="hr-HR"/>
        </w:rPr>
        <w:t>. godinu, pod</w:t>
      </w:r>
      <w:r w:rsidR="005E342E" w:rsidRPr="005F1C56">
        <w:rPr>
          <w:rFonts w:ascii="Arial Narrow" w:hAnsi="Arial Narrow"/>
          <w:sz w:val="24"/>
          <w:szCs w:val="24"/>
          <w:lang w:val="hr-HR"/>
        </w:rPr>
        <w:t>acima za prvih devet mjeseci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5</w:t>
      </w:r>
      <w:r w:rsidRPr="005F1C56">
        <w:rPr>
          <w:rFonts w:ascii="Arial Narrow" w:hAnsi="Arial Narrow"/>
          <w:sz w:val="24"/>
          <w:szCs w:val="24"/>
          <w:lang w:val="hr-HR"/>
        </w:rPr>
        <w:t>. godine</w:t>
      </w:r>
      <w:r w:rsidR="00C0234D" w:rsidRPr="005F1C56">
        <w:rPr>
          <w:rFonts w:ascii="Arial Narrow" w:hAnsi="Arial Narrow"/>
          <w:sz w:val="24"/>
          <w:szCs w:val="24"/>
          <w:lang w:val="hr-HR"/>
        </w:rPr>
        <w:t>, procjenama do kraj tekuće godine te procjenama za iduća razdoblja kao i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očekivanim naplat</w:t>
      </w:r>
      <w:r w:rsidR="005F1C56">
        <w:rPr>
          <w:rFonts w:ascii="Arial Narrow" w:hAnsi="Arial Narrow"/>
          <w:sz w:val="24"/>
          <w:szCs w:val="24"/>
          <w:lang w:val="hr-HR"/>
        </w:rPr>
        <w:t>a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ma </w:t>
      </w:r>
      <w:r w:rsidR="004A4CF4" w:rsidRPr="005F1C56">
        <w:rPr>
          <w:rFonts w:ascii="Arial Narrow" w:hAnsi="Arial Narrow"/>
          <w:sz w:val="24"/>
          <w:szCs w:val="24"/>
          <w:lang w:val="hr-HR"/>
        </w:rPr>
        <w:t>u idućem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razdoblj</w:t>
      </w:r>
      <w:r w:rsidR="004A4CF4" w:rsidRPr="005F1C56">
        <w:rPr>
          <w:rFonts w:ascii="Arial Narrow" w:hAnsi="Arial Narrow"/>
          <w:sz w:val="24"/>
          <w:szCs w:val="24"/>
          <w:lang w:val="hr-HR"/>
        </w:rPr>
        <w:t>u</w:t>
      </w:r>
      <w:r w:rsidRPr="005F1C56">
        <w:rPr>
          <w:rFonts w:ascii="Arial Narrow" w:hAnsi="Arial Narrow"/>
          <w:sz w:val="24"/>
          <w:szCs w:val="24"/>
          <w:lang w:val="hr-HR"/>
        </w:rPr>
        <w:t>.</w:t>
      </w:r>
    </w:p>
    <w:p w:rsidR="009E7202" w:rsidRPr="005F1C56" w:rsidRDefault="009E7202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</w:p>
    <w:p w:rsidR="005E342E" w:rsidRPr="005F1C56" w:rsidRDefault="00C0234D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Prihodi i primici Klinike za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planiraju se u iznosu od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37.338.200</w:t>
      </w:r>
      <w:r w:rsidR="00996A31" w:rsidRPr="005F1C56">
        <w:rPr>
          <w:rFonts w:ascii="Arial Narrow" w:hAnsi="Arial Narrow"/>
          <w:sz w:val="24"/>
          <w:szCs w:val="24"/>
          <w:lang w:val="hr-HR"/>
        </w:rPr>
        <w:t>,</w:t>
      </w:r>
      <w:r w:rsidR="005E342E" w:rsidRPr="005F1C56">
        <w:rPr>
          <w:rFonts w:ascii="Arial Narrow" w:hAnsi="Arial Narrow"/>
          <w:sz w:val="24"/>
          <w:szCs w:val="24"/>
          <w:lang w:val="hr-HR"/>
        </w:rPr>
        <w:t>00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</w:t>
      </w:r>
      <w:r w:rsidR="005F1C56">
        <w:rPr>
          <w:rFonts w:ascii="Arial Narrow" w:hAnsi="Arial Narrow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</w:t>
      </w:r>
      <w:r w:rsidR="005E342E" w:rsidRPr="005F1C56">
        <w:rPr>
          <w:rFonts w:ascii="Arial Narrow" w:hAnsi="Arial Narrow"/>
          <w:sz w:val="24"/>
          <w:szCs w:val="24"/>
          <w:lang w:val="hr-HR"/>
        </w:rPr>
        <w:t xml:space="preserve">od čega se 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37.338.000</w:t>
      </w:r>
      <w:r w:rsidR="005E342E" w:rsidRPr="005F1C56">
        <w:rPr>
          <w:rFonts w:ascii="Arial Narrow" w:hAnsi="Arial Narrow"/>
          <w:sz w:val="24"/>
          <w:szCs w:val="24"/>
          <w:lang w:val="hr-HR"/>
        </w:rPr>
        <w:t xml:space="preserve">,00 </w:t>
      </w:r>
      <w:r w:rsidR="005F1C56">
        <w:rPr>
          <w:rFonts w:ascii="Arial Narrow" w:hAnsi="Arial Narrow"/>
          <w:sz w:val="24"/>
          <w:szCs w:val="24"/>
          <w:lang w:val="hr-HR"/>
        </w:rPr>
        <w:t>€</w:t>
      </w:r>
      <w:r w:rsidR="005E342E" w:rsidRPr="005F1C56">
        <w:rPr>
          <w:rFonts w:ascii="Arial Narrow" w:hAnsi="Arial Narrow"/>
          <w:sz w:val="24"/>
          <w:szCs w:val="24"/>
          <w:lang w:val="hr-HR"/>
        </w:rPr>
        <w:t xml:space="preserve"> prihoda odnosi na prihode poslovanja, do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k se 2</w:t>
      </w:r>
      <w:r w:rsidR="005E342E" w:rsidRPr="005F1C56">
        <w:rPr>
          <w:rFonts w:ascii="Arial Narrow" w:hAnsi="Arial Narrow"/>
          <w:sz w:val="24"/>
          <w:szCs w:val="24"/>
          <w:lang w:val="hr-HR"/>
        </w:rPr>
        <w:t xml:space="preserve">00,00 </w:t>
      </w:r>
      <w:r w:rsidR="005F1C56">
        <w:rPr>
          <w:rFonts w:ascii="Arial Narrow" w:hAnsi="Arial Narrow"/>
          <w:sz w:val="24"/>
          <w:szCs w:val="24"/>
          <w:lang w:val="hr-HR"/>
        </w:rPr>
        <w:t>€</w:t>
      </w:r>
      <w:r w:rsidR="005E342E" w:rsidRPr="005F1C56">
        <w:rPr>
          <w:rFonts w:ascii="Arial Narrow" w:hAnsi="Arial Narrow"/>
          <w:sz w:val="24"/>
          <w:szCs w:val="24"/>
          <w:lang w:val="hr-HR"/>
        </w:rPr>
        <w:t xml:space="preserve"> odnosi na prihode od prodaje nefina</w:t>
      </w:r>
      <w:r w:rsidR="005F1C56">
        <w:rPr>
          <w:rFonts w:ascii="Arial Narrow" w:hAnsi="Arial Narrow"/>
          <w:sz w:val="24"/>
          <w:szCs w:val="24"/>
          <w:lang w:val="hr-HR"/>
        </w:rPr>
        <w:t>nci</w:t>
      </w:r>
      <w:r w:rsidR="005E342E" w:rsidRPr="005F1C56">
        <w:rPr>
          <w:rFonts w:ascii="Arial Narrow" w:hAnsi="Arial Narrow"/>
          <w:sz w:val="24"/>
          <w:szCs w:val="24"/>
          <w:lang w:val="hr-HR"/>
        </w:rPr>
        <w:t>j</w:t>
      </w:r>
      <w:r w:rsidR="005F1C56">
        <w:rPr>
          <w:rFonts w:ascii="Arial Narrow" w:hAnsi="Arial Narrow"/>
          <w:sz w:val="24"/>
          <w:szCs w:val="24"/>
          <w:lang w:val="hr-HR"/>
        </w:rPr>
        <w:t>s</w:t>
      </w:r>
      <w:r w:rsidR="005E342E" w:rsidRPr="005F1C56">
        <w:rPr>
          <w:rFonts w:ascii="Arial Narrow" w:hAnsi="Arial Narrow"/>
          <w:sz w:val="24"/>
          <w:szCs w:val="24"/>
          <w:lang w:val="hr-HR"/>
        </w:rPr>
        <w:t>ke imovine.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</w:t>
      </w:r>
    </w:p>
    <w:p w:rsidR="00996A31" w:rsidRPr="005F1C56" w:rsidRDefault="00996A31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A058D1" w:rsidRPr="005F1C56" w:rsidRDefault="00A058D1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Prihodi i primici Klinike po ekonomskoj klasifikaciji i izvorima za razdoblje 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.–202</w:t>
      </w:r>
      <w:r w:rsidR="00A4016E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>.  su:</w:t>
      </w:r>
    </w:p>
    <w:p w:rsidR="006C2772" w:rsidRPr="005F1C56" w:rsidRDefault="006C2772" w:rsidP="0067465F">
      <w:pPr>
        <w:spacing w:line="360" w:lineRule="auto"/>
        <w:ind w:firstLine="360"/>
        <w:jc w:val="both"/>
        <w:rPr>
          <w:rFonts w:ascii="Arial Narrow" w:hAnsi="Arial Narrow"/>
          <w:sz w:val="24"/>
          <w:szCs w:val="24"/>
          <w:lang w:val="hr-HR"/>
        </w:rPr>
      </w:pPr>
    </w:p>
    <w:p w:rsidR="00335CB5" w:rsidRPr="005F1C56" w:rsidRDefault="00A4016E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lastRenderedPageBreak/>
        <w:drawing>
          <wp:inline distT="0" distB="0" distL="0" distR="0">
            <wp:extent cx="6991985" cy="2743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611" cy="274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8D1" w:rsidRPr="005F1C56" w:rsidRDefault="00A4016E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7050817" cy="42767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499" cy="428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8D1" w:rsidRDefault="00A058D1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Default="0067465F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</w:p>
    <w:p w:rsidR="0067465F" w:rsidRPr="005F1C56" w:rsidRDefault="0067465F" w:rsidP="0067465F">
      <w:pPr>
        <w:spacing w:line="360" w:lineRule="auto"/>
        <w:ind w:left="-624"/>
        <w:jc w:val="both"/>
        <w:rPr>
          <w:rFonts w:ascii="Arial Narrow" w:hAnsi="Arial Narrow"/>
          <w:sz w:val="24"/>
          <w:szCs w:val="24"/>
          <w:lang w:val="hr-HR"/>
        </w:rPr>
      </w:pPr>
    </w:p>
    <w:p w:rsidR="00A058D1" w:rsidRPr="005F1C56" w:rsidRDefault="00A058D1" w:rsidP="0067465F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PRIHODI POSLOVANJA</w:t>
      </w:r>
    </w:p>
    <w:p w:rsidR="00A058D1" w:rsidRPr="005F1C56" w:rsidRDefault="00A058D1" w:rsidP="0067465F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Pomoći iz inozemstva i od subjekata unutar općeg proračuna (kto. 63) </w:t>
      </w:r>
      <w:r w:rsidR="00BF6D39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1.209.500,00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 €:</w:t>
      </w:r>
    </w:p>
    <w:p w:rsidR="00A058D1" w:rsidRPr="005F1C56" w:rsidRDefault="00A058D1" w:rsidP="0067465F">
      <w:pPr>
        <w:spacing w:line="360" w:lineRule="auto"/>
        <w:ind w:firstLine="36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>Pomoći iz inozemstva i od subjekata unutar općeg proračuna manj</w:t>
      </w:r>
      <w:r w:rsidR="00996A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su u odnosu na 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planirane prihode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tekuće godine 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za 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3,54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%. dok se u projekcijama za 202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i 202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 planirani prihodi smanjuju zbog završetka trenut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nih projekata do 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kraja navedenih razdoblja.</w:t>
      </w:r>
    </w:p>
    <w:p w:rsidR="00DC1FB8" w:rsidRPr="005F1C56" w:rsidRDefault="00DC1FB8" w:rsidP="0067465F">
      <w:pPr>
        <w:numPr>
          <w:ilvl w:val="1"/>
          <w:numId w:val="3"/>
        </w:numPr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Pomoći od inozemnih vlada i tijela (</w:t>
      </w:r>
      <w:r w:rsidR="00BF6D39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50.300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,00 €)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odnose se na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sredstva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od sudjelovanja Klinike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 ERASMUS+ projektima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Play your cards right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Unplugged, Mental care, AD Aware</w:t>
      </w:r>
      <w:r w:rsidR="00B0483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na kojima je Klinika jedan od sudionika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A058D1" w:rsidRPr="005F1C56" w:rsidRDefault="00A058D1" w:rsidP="0067465F">
      <w:pPr>
        <w:numPr>
          <w:ilvl w:val="1"/>
          <w:numId w:val="3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Pomoći iz drugih proračuna (</w:t>
      </w:r>
      <w:r w:rsidR="00BF6D39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1.159.200</w:t>
      </w:r>
      <w:r w:rsidR="00B04834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,00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€)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odnose se na sredstva Ministarstva zdravstva (prorač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una koji Klinici nije nadležan).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Klinika za psihijatriju Vrapče sklopila je ugovor sa Ministarstvom zdravstva za sufinanciranje projekta „Razvoj mobilnih timova u zajednici“ koji je usmjeren na unapređenje kvalitete zaštite na način koji je specificiran u samom projektnom prijedlogu. Klinika planira prihode u 202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 u iznosu od 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142.200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 </w:t>
      </w:r>
      <w:r w:rsidR="00D320E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dok se u projekcijama navedeni prihodi ne planiraju zbog toga 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što </w:t>
      </w:r>
      <w:r w:rsidR="00D320E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projek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</w:t>
      </w:r>
      <w:r w:rsidR="00D320E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za</w:t>
      </w:r>
      <w:r w:rsidR="00D320E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vršava u 202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D320E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A058D1" w:rsidRPr="005F1C56" w:rsidRDefault="00A058D1" w:rsidP="0067465F">
      <w:pPr>
        <w:spacing w:line="360" w:lineRule="auto"/>
        <w:ind w:left="643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Drugi projekt koji Klinika provodi u suradnji</w:t>
      </w:r>
      <w:r w:rsidR="0059240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sa Ministarstvom zdravstva je p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rogram </w:t>
      </w:r>
      <w:r w:rsidR="0059240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D(r)uga priča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Projekt se provodi kroz </w:t>
      </w:r>
      <w:r w:rsidR="0059240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tri godine, s početkom u 2024.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godini</w:t>
      </w:r>
      <w:r w:rsidR="0059240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kroz 2025</w:t>
      </w:r>
      <w:r w:rsidR="00EF6C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="0059240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 završava se u 2026. godini.</w:t>
      </w:r>
      <w:r w:rsidR="007B11D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Klinika planira prihode u iznosu od </w:t>
      </w:r>
      <w:r w:rsidR="008514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40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.000,00 </w:t>
      </w:r>
      <w:r w:rsidR="009F3CB7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8514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po svakoj godini projekta</w:t>
      </w:r>
      <w:r w:rsidR="00BF6D3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tako i za 2026. godinu.</w:t>
      </w:r>
    </w:p>
    <w:p w:rsidR="00BF6D39" w:rsidRPr="005F1C56" w:rsidRDefault="00BF6D39" w:rsidP="0067465F">
      <w:pPr>
        <w:spacing w:line="360" w:lineRule="auto"/>
        <w:ind w:left="643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Klinika planira prihode za projekt Akcijskog plana suzbijanja nasilja, također financiran od strane Ministarstva zdravstva</w:t>
      </w:r>
      <w:r w:rsidR="00BD0DD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Za projekt se planiraju očekivani prihodi u iznosu od 56.900,00 €. Prihodi se planiraju i za 2027. godinu.</w:t>
      </w:r>
    </w:p>
    <w:p w:rsidR="00A058D1" w:rsidRPr="005F1C56" w:rsidRDefault="00851405" w:rsidP="0067465F">
      <w:pPr>
        <w:spacing w:line="360" w:lineRule="auto"/>
        <w:ind w:left="643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Prihodi od Ministarstva zdravstva za liječenje forenzičkih</w:t>
      </w:r>
      <w:r w:rsidR="00BD0DD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pacijenata </w:t>
      </w:r>
      <w:r w:rsidR="00BD0DD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planiraju se u iznosu od 9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20.000,00 € i ista razina prihoda planira se kroz </w:t>
      </w:r>
      <w:r w:rsidR="00854B7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projekcijska razdoblja.</w:t>
      </w:r>
    </w:p>
    <w:p w:rsidR="00A058D1" w:rsidRPr="005F1C56" w:rsidRDefault="00A058D1" w:rsidP="0067465F">
      <w:pPr>
        <w:spacing w:line="360" w:lineRule="auto"/>
        <w:jc w:val="both"/>
        <w:rPr>
          <w:rFonts w:ascii="Arial Narrow" w:hAnsi="Arial Narrow"/>
          <w:b/>
          <w:color w:val="2E74B5" w:themeColor="accent1" w:themeShade="BF"/>
          <w:sz w:val="24"/>
          <w:szCs w:val="24"/>
          <w:u w:val="single"/>
          <w:lang w:val="hr-HR"/>
        </w:rPr>
      </w:pPr>
    </w:p>
    <w:p w:rsidR="00A058D1" w:rsidRPr="005F1C56" w:rsidRDefault="00A058D1" w:rsidP="0067465F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Prihodi od upravnih i administrativnih pristojbi, pristojbi po posebnim propisima i naknada     (kto. 65) </w:t>
      </w:r>
      <w:r w:rsidR="00BD0DD4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1.000.</w:t>
      </w:r>
      <w:r w:rsidR="004644AF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000,00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 €</w:t>
      </w:r>
    </w:p>
    <w:p w:rsidR="00BD0DD4" w:rsidRPr="0067465F" w:rsidRDefault="00A058D1" w:rsidP="0067465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Ostali prihodi za posebne namjene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odnose se na sufinanciranje cijene dopunskog osiguranja od HZZO-a i ostalih osiguravatelja, participacije i slično</w:t>
      </w:r>
      <w:r w:rsidR="004644A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Kroz projekcijska razdoblja planirani prihodi </w:t>
      </w:r>
      <w:r w:rsidR="00BD0DD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ostaju na istoj razini kao u planu za 2026. godinu.</w:t>
      </w:r>
    </w:p>
    <w:p w:rsidR="0067465F" w:rsidRPr="005F1C56" w:rsidRDefault="0067465F" w:rsidP="00E71959">
      <w:pPr>
        <w:pStyle w:val="ListParagraph"/>
        <w:spacing w:line="360" w:lineRule="auto"/>
        <w:ind w:left="786" w:firstLine="0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</w:p>
    <w:p w:rsidR="00A058D1" w:rsidRPr="005F1C56" w:rsidRDefault="00A058D1" w:rsidP="0067465F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Prihodi od prodaje proizvoda i robe te pružanja usluga, prihodi od donacija i povrati po protestira (kto. 66) </w:t>
      </w:r>
      <w:r w:rsidR="00B7472D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1.00</w:t>
      </w:r>
      <w:r w:rsidR="004644AF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0.000,00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 €</w:t>
      </w:r>
    </w:p>
    <w:p w:rsidR="00A058D1" w:rsidRPr="005F1C56" w:rsidRDefault="00A058D1" w:rsidP="0067465F">
      <w:pPr>
        <w:numPr>
          <w:ilvl w:val="1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Vlastiti prihodi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 odnose se na prihode od prodaje proizvoda (prodaje ručkova zaposlenicima, režije, najma prostora, preslike dokumenata) i pruženih usluga za liječenje neosiguranih bolesnika koji račune plaćaju sami, prihode od znanstvenih istraživanja, ambulantna vještačenja – sudovi, laboratorijske usluge, te ostali prihodi. Ukupno su planirani prihodi u iznosu od 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900.000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 202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4644A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="004644A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odnosu na tekuću godinu planirani prihodi su manji zbog završetka nekih zn</w:t>
      </w:r>
      <w:r w:rsidR="002420B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anstveno istraživačkih studija </w:t>
      </w:r>
      <w:r w:rsidR="004644A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kroz 202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="004644A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godinu. Projekci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j</w:t>
      </w:r>
      <w:r w:rsidR="004644A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ska razdoblja planiraju nešto veće prihode zbog mogućih novih </w:t>
      </w:r>
      <w:r w:rsidR="004644A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>znanstvenih istraživanja</w:t>
      </w:r>
      <w:r w:rsidR="00AC671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A058D1" w:rsidRDefault="00A058D1" w:rsidP="0067465F">
      <w:pPr>
        <w:numPr>
          <w:ilvl w:val="1"/>
          <w:numId w:val="2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Donacije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se sastoje od tekućih donacija lijekova i potrošnog medicinskog materijala od strane trgovačkih društava i ostalih subjekata izvan općeg proračuna. Pla</w:t>
      </w:r>
      <w:r w:rsidR="002420B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niraju se prihodi u iznosu od 10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0.000,00 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 202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godinu, a ista se dinamika očekuje i kroz projekcijska razdoblja.</w:t>
      </w:r>
    </w:p>
    <w:p w:rsidR="0067465F" w:rsidRPr="0067465F" w:rsidRDefault="0067465F" w:rsidP="0067465F">
      <w:pPr>
        <w:spacing w:line="360" w:lineRule="auto"/>
        <w:ind w:left="785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A058D1" w:rsidRPr="005F1C56" w:rsidRDefault="00A058D1" w:rsidP="0067465F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Prihodi iz nadležnog proračuna i od HZZO-a temeljem ugovornih obveza (kto.67) </w:t>
      </w:r>
      <w:r w:rsidR="00B7472D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3</w:t>
      </w:r>
      <w:r w:rsidR="00540794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4</w:t>
      </w:r>
      <w:r w:rsidR="00B7472D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.073.500,00.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€</w:t>
      </w:r>
    </w:p>
    <w:p w:rsidR="001039A1" w:rsidRPr="005F1C56" w:rsidRDefault="00A058D1" w:rsidP="0067465F">
      <w:pPr>
        <w:numPr>
          <w:ilvl w:val="1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Opći prihodi i primici (</w:t>
      </w:r>
      <w:r w:rsidR="00B7472D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453.500</w:t>
      </w:r>
      <w:r w:rsidR="001039A1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,00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€)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sastoje se od prihoda za projek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te k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oje sufina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cira Grad Zagreb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Navedeni prihod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 određeni su limitima koje dod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jeljuje Grad Zagreb. 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Limit za prihod od projekta „Resocijalizacija ovisnika“ u suradnji s udrugom Etno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Nova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iznosi 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20.500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,00 €., dok u projekcijama za 202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iznos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21.500,00 €, te u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202</w:t>
      </w:r>
      <w:r w:rsidR="00B747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iznosi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22.600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,00 €. U 202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 Klinici je odobren novi projekt financiran od Grada Zagreba Akademija oporavka čija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su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planirana sredstva iznos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ila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65.000,00 €,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navedeni projek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t nastavlja se i kroz sljedeće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planirano srednjoročno razdoblje. U 2026. godini planirana sredstva za navedeni projekt iznose 67.000,00 €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dok u projekcijskim razdobljima iznose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70.300,00 € u 2027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 i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73.80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0,00 € u 202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godini.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Klinika će kroz naredno razdoblje sudjelovati na još j</w:t>
      </w:r>
      <w:r w:rsid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ednom projektu Telepsihijatrija,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čija su sredstva također dodijeljena od strane Grada Zagreba. U 2026. godini planirani prihodi za projekt iznose 25.000,00 €, dok za projekcijska razdoblja 2027. godine iznose 26.300,00 €, te za 2028. godinu iznose 27.600,00 €. 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Također, u 202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 Klinika će od nadležnog proračuna primiti sredstva za sufinanciranje troškova energije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 komunalnih usluga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iznosu 90.000,00 €,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202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 sufinanciranje će iznositi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94.500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,00 €, u 202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 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99.200</w:t>
      </w:r>
      <w:r w:rsidR="001039A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,00 €.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Klinici su, također, dodijeljena sredstva za kapitalna ulaganja u zdravstvene ustanove, odnosno sredstva za sanaciju krovova 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>Klinike</w:t>
      </w:r>
      <w:r w:rsidR="0065012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iznosu od 251.000,00 €, te za 2027. godinu 301.000,00 €.</w:t>
      </w:r>
    </w:p>
    <w:p w:rsidR="00A058D1" w:rsidRPr="005F1C56" w:rsidRDefault="00A058D1" w:rsidP="0067465F">
      <w:pPr>
        <w:numPr>
          <w:ilvl w:val="1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</w:t>
      </w:r>
      <w:r w:rsidR="005B4F65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Opći prihodi i primici – decentralizirana sredstva (</w:t>
      </w:r>
      <w:r w:rsidR="00B74A1B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400.00</w:t>
      </w:r>
      <w:r w:rsidR="00540794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0</w:t>
      </w:r>
      <w:r w:rsidR="005B4F65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,00 €)</w:t>
      </w:r>
      <w:r w:rsidR="005B4F6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Prihodi od decentraliziranih sredstava </w:t>
      </w:r>
      <w:r w:rsidR="005C70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odnose se na prihode koje Grad Zagreb određuje za svoje proračunske korisnike. Limiti dani Klinici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za sve tri godine planiraju se u istom iznosu od </w:t>
      </w:r>
      <w:r w:rsidR="00B74A1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400.000</w:t>
      </w:r>
      <w:r w:rsidR="005B4F6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5B4F6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="005C70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B74A1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Povećanje danog limita u odnosu na 2025. godinu iznosi 14%.</w:t>
      </w:r>
    </w:p>
    <w:p w:rsidR="00A058D1" w:rsidRPr="0067465F" w:rsidRDefault="00A058D1" w:rsidP="0067465F">
      <w:pPr>
        <w:numPr>
          <w:ilvl w:val="1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Ostali prihodi za posebne namjene (</w:t>
      </w:r>
      <w:r w:rsidR="00B74A1B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33.220.000</w:t>
      </w:r>
      <w:r w:rsidR="004447F7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,00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€)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sastoje se od prihoda HZZO-a na temelju Ugovornih obveza, prihoda izvan ugovorenog limita za liječenje stranaca i osoba s nepoznatim prebivalištem, zaštite na radu i prihoda za podmirenje posebno skupih lijekova. Navedeni prihodi čine </w:t>
      </w:r>
      <w:r w:rsidR="0054079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88,97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% ukupnih prihoda Klinike. Prihodi su planirani s pretpostavkom povećanja maksimalnog mjesečnog limita zbog više fakturiranih usluga stacionarne i specijalističko-konzilijarne zdravstvene zaštite čije je povećanje neophodno u idućem razdoblju za nastavak stabilnog poslovanja, </w:t>
      </w:r>
      <w:r w:rsidR="004447F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financiranja rasta plaća zaposlenika, kao i ostalih tro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š</w:t>
      </w:r>
      <w:r w:rsidR="004447F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kova neophodnih za nesmetano poslovanje Klinike.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Sukladno tome očekuje se povećanje HZZO-ovih mjesečnih limita. Klinika planira veću realizaciju osnovn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g limita te sukladno time i realizaciju planiranih prihoda k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r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oz naredna razdoblja. Pr</w:t>
      </w:r>
      <w:r w:rsidR="004447F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ihodi od HZZO-a planirani su u </w:t>
      </w:r>
      <w:r w:rsidR="0054079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12,45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% povećanju u</w:t>
      </w:r>
      <w:r w:rsidR="004447F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odnosu na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planirane prihode u 202</w:t>
      </w:r>
      <w:r w:rsidR="0054079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="004447F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godini.</w:t>
      </w:r>
      <w:r w:rsidR="00996A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Također, Klinika planira prihode </w:t>
      </w:r>
      <w:r w:rsidR="00996A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>kojima će se subvencionirati rad pripravnika.</w:t>
      </w:r>
    </w:p>
    <w:p w:rsidR="0067465F" w:rsidRPr="005F1C56" w:rsidRDefault="0067465F" w:rsidP="0067465F">
      <w:pPr>
        <w:spacing w:line="360" w:lineRule="auto"/>
        <w:ind w:left="785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</w:p>
    <w:p w:rsidR="00A058D1" w:rsidRPr="005F1C56" w:rsidRDefault="00A058D1" w:rsidP="0067465F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Kazne, upravne mjere i ostali prihodi (kto. 68) </w:t>
      </w:r>
      <w:r w:rsidR="00540794"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5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5.000,00 €</w:t>
      </w:r>
    </w:p>
    <w:p w:rsidR="00A058D1" w:rsidRPr="005F1C56" w:rsidRDefault="00A058D1" w:rsidP="0067465F">
      <w:pPr>
        <w:numPr>
          <w:ilvl w:val="1"/>
          <w:numId w:val="2"/>
        </w:numPr>
        <w:spacing w:line="360" w:lineRule="auto"/>
        <w:ind w:firstLine="36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Vlastiti prihodi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 navedene pozicije odnose na otpise obveza, rabate i s</w:t>
      </w:r>
      <w:r w:rsidR="0054079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l., a planiraju se u iznosu od 5</w:t>
      </w:r>
      <w:r w:rsidR="004447F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.000,00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 </w:t>
      </w:r>
      <w:r w:rsidR="0054079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2026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godin</w:t>
      </w:r>
      <w:r w:rsidR="00540794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u, dok se za projekcijska razdoblja očekuje lagani pad prihoda koji bi iznosili 40.000,00 €.</w:t>
      </w:r>
    </w:p>
    <w:p w:rsidR="00BF6D39" w:rsidRPr="005F1C56" w:rsidRDefault="00BF6D39" w:rsidP="00E71959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A058D1" w:rsidRPr="005F1C56" w:rsidRDefault="00A058D1" w:rsidP="0067465F">
      <w:pPr>
        <w:spacing w:line="360" w:lineRule="auto"/>
        <w:ind w:firstLine="360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PRIHODI OD PRODAJE NEFINANCIJSKE IMOVINE</w:t>
      </w:r>
    </w:p>
    <w:p w:rsidR="00A058D1" w:rsidRPr="0067465F" w:rsidRDefault="00A058D1" w:rsidP="0067465F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Prihodi od prodaje proizveden</w:t>
      </w:r>
      <w:r w:rsidR="004447F7" w:rsidRPr="0067465F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e dugotrajne imovine (kto. 72) </w:t>
      </w:r>
      <w:r w:rsidR="00540794" w:rsidRPr="0067465F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2</w:t>
      </w:r>
      <w:r w:rsidRPr="0067465F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00,00 €</w:t>
      </w:r>
    </w:p>
    <w:p w:rsidR="00F610B6" w:rsidRPr="00E71959" w:rsidRDefault="00A058D1" w:rsidP="0067465F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prihodi od prodaje ili zamjene nefinancijske imovine i naknade s naslova os</w:t>
      </w:r>
      <w:r w:rsidR="00A52455"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iguranja</w:t>
      </w:r>
      <w:r w:rsidRPr="0067465F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odnose se na prihode od prodaje stanova na kojima postoji stanarsko prav</w:t>
      </w:r>
      <w:r w:rsidR="004447F7" w:rsidRPr="0067465F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o, a planirani su u iznosu od </w:t>
      </w:r>
      <w:r w:rsidR="00540794" w:rsidRPr="0067465F">
        <w:rPr>
          <w:rFonts w:ascii="Arial Narrow" w:hAnsi="Arial Narrow"/>
          <w:color w:val="000000" w:themeColor="text1"/>
          <w:sz w:val="24"/>
          <w:szCs w:val="24"/>
          <w:lang w:val="hr-HR"/>
        </w:rPr>
        <w:t>2</w:t>
      </w:r>
      <w:r w:rsidRPr="0067465F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00,00 </w:t>
      </w:r>
      <w:r w:rsidR="00D144F5" w:rsidRPr="0067465F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67465F">
        <w:rPr>
          <w:rFonts w:ascii="Arial Narrow" w:hAnsi="Arial Narrow"/>
          <w:color w:val="000000" w:themeColor="text1"/>
          <w:sz w:val="24"/>
          <w:szCs w:val="24"/>
          <w:lang w:val="hr-HR"/>
        </w:rPr>
        <w:t>, odnosno u preostalom očekivanom iznosu do otplate istog. Planirani prihod isti je kroz cijelo planirano razdoblje.</w:t>
      </w:r>
    </w:p>
    <w:p w:rsidR="00E71959" w:rsidRPr="0067465F" w:rsidRDefault="00E71959" w:rsidP="00E71959">
      <w:pPr>
        <w:pStyle w:val="ListParagraph"/>
        <w:spacing w:line="360" w:lineRule="auto"/>
        <w:ind w:left="1494" w:firstLine="0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</w:p>
    <w:p w:rsidR="00A058D1" w:rsidRPr="005F1C56" w:rsidRDefault="00F610B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Grafički prikaz 1. Planirani prihodi u 202</w:t>
      </w:r>
      <w:r w:rsidR="00540794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. godini</w:t>
      </w:r>
    </w:p>
    <w:p w:rsidR="009A4952" w:rsidRDefault="0067465F" w:rsidP="00E71959">
      <w:pPr>
        <w:spacing w:line="360" w:lineRule="auto"/>
        <w:ind w:left="-964" w:right="-454"/>
        <w:jc w:val="right"/>
        <w:rPr>
          <w:rFonts w:ascii="Arial Narrow" w:hAnsi="Arial Narrow"/>
          <w:b/>
          <w:noProof/>
          <w:color w:val="000000" w:themeColor="text1"/>
          <w:sz w:val="24"/>
          <w:szCs w:val="24"/>
          <w:lang w:val="hr-HR" w:eastAsia="hr-HR"/>
        </w:rPr>
      </w:pPr>
      <w:r>
        <w:rPr>
          <w:rFonts w:ascii="Arial Narrow" w:hAnsi="Arial Narrow"/>
          <w:b/>
          <w:noProof/>
          <w:color w:val="000000" w:themeColor="text1"/>
          <w:sz w:val="24"/>
          <w:szCs w:val="24"/>
          <w:lang w:val="hr-HR" w:eastAsia="hr-HR"/>
        </w:rPr>
        <w:t xml:space="preserve">      </w:t>
      </w:r>
      <w:r w:rsidR="00CB5909" w:rsidRPr="005F1C56">
        <w:rPr>
          <w:rFonts w:ascii="Arial Narrow" w:hAnsi="Arial Narrow"/>
          <w:b/>
          <w:noProof/>
          <w:color w:val="000000" w:themeColor="text1"/>
          <w:sz w:val="24"/>
          <w:szCs w:val="24"/>
          <w:lang w:val="hr-HR" w:eastAsia="hr-HR"/>
        </w:rPr>
        <w:drawing>
          <wp:inline distT="0" distB="0" distL="0" distR="0" wp14:anchorId="347D62BE">
            <wp:extent cx="6511999" cy="4457700"/>
            <wp:effectExtent l="0" t="0" r="317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4" t="4513" r="4527" b="12193"/>
                    <a:stretch/>
                  </pic:blipFill>
                  <pic:spPr bwMode="auto">
                    <a:xfrm>
                      <a:off x="0" y="0"/>
                      <a:ext cx="6546072" cy="4481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1959" w:rsidRPr="005F1C56" w:rsidRDefault="00E71959" w:rsidP="0067465F">
      <w:pPr>
        <w:spacing w:line="360" w:lineRule="auto"/>
        <w:ind w:left="-1134"/>
        <w:jc w:val="right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CE04AC" w:rsidRPr="005F1C56" w:rsidRDefault="00CE04AC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RASHODI I IZDACI</w:t>
      </w:r>
    </w:p>
    <w:p w:rsidR="00996A31" w:rsidRPr="005F1C56" w:rsidRDefault="00996A31" w:rsidP="0067465F">
      <w:pPr>
        <w:pStyle w:val="ListParagraph"/>
        <w:spacing w:line="360" w:lineRule="auto"/>
        <w:ind w:left="502" w:firstLine="0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CE04AC" w:rsidRPr="005F1C56" w:rsidRDefault="00CE04A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>Rashodi financijskog plana Klinike za psihijatriju Vrapče posljedica su izračuna rashoda potrebnih za neometano funkcioniranje Klinike. Temelje se na podacima iskazanim u poslovnim knjigama kroz 202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4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i </w:t>
      </w:r>
      <w:r w:rsidR="00996A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prvih devet mjeseci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202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</w:t>
      </w:r>
      <w:r w:rsidR="00996A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planiranim sredstvima za 202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 te na procjeni potrebnih sredstava za 202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godinu.</w:t>
      </w:r>
    </w:p>
    <w:p w:rsidR="00CE04AC" w:rsidRPr="005F1C56" w:rsidRDefault="00CE04A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Rashodi Klinike za 202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planiraju se u iznosu od 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37.338.200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 čega se najveći dio rashoda odnosi na rashode za zaposlene 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28.310.500</w:t>
      </w:r>
      <w:r w:rsidR="00D84A2E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 zatim materijalne rashode 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7.533.050,00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 rashode za nabavu 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nefinancijske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imovine 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1.463.150,00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CE04AC" w:rsidRPr="005F1C56" w:rsidRDefault="00CE04A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CE04AC" w:rsidRPr="005F1C56" w:rsidRDefault="00CE04A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U </w:t>
      </w:r>
      <w:r w:rsidR="00865B4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sljedećim tablicama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prikazani su rashodi proračuna Klinike po ekonomskoj klasifikaciji i izvorima za 202</w:t>
      </w:r>
      <w:r w:rsidR="00CB590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godinu i projekcije za iduća razdoblja.  </w:t>
      </w:r>
    </w:p>
    <w:p w:rsidR="00D84A2E" w:rsidRPr="005F1C56" w:rsidRDefault="00D84A2E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865B4B" w:rsidRPr="005F1C56" w:rsidRDefault="00CB5909" w:rsidP="0067465F">
      <w:pPr>
        <w:spacing w:line="360" w:lineRule="auto"/>
        <w:ind w:left="-737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7083365" cy="3057525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9671" cy="30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B4B" w:rsidRPr="005F1C56" w:rsidRDefault="00CB5909" w:rsidP="0067465F">
      <w:pPr>
        <w:spacing w:line="360" w:lineRule="auto"/>
        <w:ind w:left="-62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lastRenderedPageBreak/>
        <w:drawing>
          <wp:inline distT="0" distB="0" distL="0" distR="0">
            <wp:extent cx="6881723" cy="423862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634" cy="4243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E2A" w:rsidRPr="005F1C56" w:rsidRDefault="00780E2A" w:rsidP="0067465F">
      <w:pPr>
        <w:spacing w:line="360" w:lineRule="auto"/>
        <w:ind w:firstLine="708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2.2.1. RASHODI POSLOVANJA</w:t>
      </w:r>
    </w:p>
    <w:p w:rsidR="00780E2A" w:rsidRPr="005F1C56" w:rsidRDefault="00F475C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2.2.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1.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1.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Rashodi za zaposlene, (kto. 31)</w:t>
      </w:r>
    </w:p>
    <w:p w:rsidR="006B7A38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Rashodi za zaposlene čine najveći dio rashoda Klinike, iznos </w:t>
      </w:r>
      <w:r w:rsidR="00BE361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28.310.500</w:t>
      </w:r>
      <w:r w:rsidR="00D84A2E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€. Imaju tendenciju rasta u projekcijama za sljedeća razdoblja. U 202</w:t>
      </w:r>
      <w:r w:rsidR="00BE361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 planirani rashodi za zaposlene veći su za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skoro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BE361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% 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odnosu na 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tekući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plan 202</w:t>
      </w:r>
      <w:r w:rsidR="00BE361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godine. Rast navedenih rashoda temelji se 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 povećanju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radnih koeficijen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ata u državnoj i javnoj službi u 2024. godini, čiji će se efekti osjećati i kroz 202</w:t>
      </w:r>
      <w:r w:rsidR="00BE361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godinu. Očekivani su i dodatni troškovi plaća po sudskim presudama za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povećanje osnovice od 6%</w:t>
      </w:r>
      <w:r w:rsidR="00BE361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Rashodi za zaposlene čine 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>75,8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% ukupno planiranih rashoda.</w:t>
      </w:r>
    </w:p>
    <w:p w:rsidR="00F475C6" w:rsidRPr="005F1C56" w:rsidRDefault="00F475C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B7A38" w:rsidRPr="005F1C56" w:rsidRDefault="006B7A38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70C0"/>
          <w:sz w:val="24"/>
          <w:szCs w:val="24"/>
          <w:lang w:val="hr-HR"/>
        </w:rPr>
        <w:t xml:space="preserve">       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Rashodi financirani općim prihodima i primicima odnose se na sredstva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 projekta Akademija oporavka i Telepsihijatrija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kojima će se financirati plaće zaposlenika koji sudjeluju na projektu. 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Planirani rashodi iznose 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68.700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202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godini, dok se planirani rashodi povećavaju u projekcijama i iznose 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72.300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202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 i 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77.100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202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godini.</w:t>
      </w:r>
    </w:p>
    <w:p w:rsidR="006B7A38" w:rsidRPr="005F1C56" w:rsidRDefault="006B7A38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  <w:r w:rsidRPr="005F1C56">
        <w:rPr>
          <w:rFonts w:ascii="Arial Narrow" w:hAnsi="Arial Narrow"/>
          <w:color w:val="0070C0"/>
          <w:sz w:val="24"/>
          <w:szCs w:val="24"/>
          <w:lang w:val="hr-HR"/>
        </w:rPr>
        <w:tab/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Rashodi financirani vlastitim prihodima odnose se na sredstva za isplatu zaposlenicima u obliku bonova (73.000,00 €). Uzimajući u obzir dobro poslovanje Klinike, Klinika za psihijatriju Vrapče</w:t>
      </w:r>
      <w:r w:rsidR="006B7A3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planira i u narednim razdobljima provoditi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nabavu bonova za naše zaposlenike. U planu je za svakog zaposlenika nabaviti jedan bon u vrijednosti 100,00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a sve s ciljem motivacije naših zaposlenika, posebno onih s nižim primanjima.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Rashodi financirani od ostalih prihoda za posebne namjene, odnosno prihodima od proračuna HZZO-a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 xml:space="preserve">iznose 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28.070.900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€, što je 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5,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47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% povećanje u odnosu na plan za 202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godinu. Povećanja u projekcijama za naredna razdoblja su 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1,6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% u  projekciji za 202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g. u odnosu na plan 202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.g., te u projekciji za 20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g. 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2,7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% u odnosu na 202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godinu. Navedeni rashodi čine </w:t>
      </w:r>
      <w:r w:rsidR="00BF36D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82,</w:t>
      </w:r>
      <w:r w:rsidR="00C9568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03 </w:t>
      </w:r>
      <w:r w:rsidR="00F475C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% limita HZZO-vog proračuna.</w:t>
      </w:r>
    </w:p>
    <w:p w:rsidR="008663BB" w:rsidRPr="005F1C56" w:rsidRDefault="008663B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 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Rashodi financirani od pomoći inozemnih vlada i tijela EU odnose na financiranje plaća zaposlenika koji sudjeluju na ERASMUS+ projektima. U 2026. godini planirani su rashodi za zap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slene u iznosu od 15.900,00 € dok se u projekcijama za 2027. i 2028. godinu navedeni rashodi smanjuju zbog završetka pojed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nih projekata.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Rashodi financirani prihodima ostvarenim temeljem pomoći iz drugih proračuna odnose se na refundacije Ministarstva zdravstva za plaće zaposlenicima koji sudjeluju u projektima „Razv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oj mobilnih timova u zajednici“, Akcijski plan suzbijanja nasilja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iznosu od 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82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.000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 projekcijama za 202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navedeni planirani rashodi iznose 83.800,00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dok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za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202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 nema planiranih navedenih rashoda jer se projekt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završava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ju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202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="00D61DE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</w:t>
      </w:r>
      <w:r w:rsidR="00F475C6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2.1.2.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Materijalni rashodi, (kto. 32)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Materijalni rashodi čine 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20,18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%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ukupnih rashoda Klinike. U 202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 planirani su sa značajnim povećanjem u odnosu na 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tekući plan 202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godine zbog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inflacije, rasta cijena na tržiš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tima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najavama poskupljenja energenata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te cjelokupne gospodarske situ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acije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koja se najavljuje u 202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godini.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Ukupni materijalni rashodi iznose 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7.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533.050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Materijalni rashodi financirani od općih prihod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 primitaka, koji se odnose na rashode pokrivene prihodima Grada Zagreba. Odnose se na rashode proj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ta „Resocijalizacija ovisnika“ u suradnji s udrugom Etno Nova, iznose </w:t>
      </w:r>
      <w:r w:rsidR="008663B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20.500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Nadalje, ostatak planiranih rashoda odnosi se na sufinanciranje energije</w:t>
      </w:r>
      <w:r w:rsidR="00197A8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 komunalnih rashoda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iznosu od 90.000,00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a 2</w:t>
      </w:r>
      <w:r w:rsidR="005F446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3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.000,00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8B4F1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odnosi se na trošak projekta Akademija oporavka.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70C0"/>
          <w:sz w:val="24"/>
          <w:szCs w:val="24"/>
          <w:lang w:val="hr-HR"/>
        </w:rPr>
        <w:tab/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Materijalni rashodi financirani općim prihodima i primicima – decentralizirana sredstva, odnose se na rashode usluga tekućeg i investicijskog održavanja, u iznosu </w:t>
      </w:r>
      <w:r w:rsidR="005F446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235.050</w:t>
      </w:r>
      <w:r w:rsidR="00986CF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€. Detaljniji opis decentraliziranih sredstava slijedi u nastavku.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Materijalni rashodi financirani vlastitim prihodima, iznose 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="00986CF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82.000,00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 i odnose se na sredstva za isplatu zaposlenicima ostvarena sudjelovanjem u kliničkim ispitivanjima. Nadalje ostvarenim vlastitim prihodima, Klinika namjerava pokriti dio </w:t>
      </w:r>
      <w:r w:rsidR="00986CF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rashoda koji se odnose na energiju i tek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uće i investicijsko održavanje, stručno usavršavanje zaposlenika, uredski materijal i ostale materijalne rashode.</w:t>
      </w:r>
    </w:p>
    <w:p w:rsidR="00197A8C" w:rsidRPr="005F1C56" w:rsidRDefault="00197A8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Materijalni rashodi financirani ostalim prihodima za posebne namjene, proračun HZZO, iznose 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5.080.400,00 </w:t>
      </w:r>
      <w:r w:rsidR="00D655D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€.  Navedeni rashodi čine 67,4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4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% materijalnih rashoda i pokrivaju gotovo sve</w:t>
      </w:r>
      <w:r w:rsidR="00D655D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rashode za materijale i usluge, te očekujemo tendenciju rasta u idućim razdobljima.</w:t>
      </w:r>
    </w:p>
    <w:p w:rsidR="00AD2605" w:rsidRPr="005F1C56" w:rsidRDefault="00AD2605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 xml:space="preserve">o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        Materijalni rashodi financirani pomoćima od inoze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mnih vlada i tijela EU iznose 31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.500,00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Odnose se na rashode za projekt u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sklopu programa ERASMUS+,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 kojima je Klinik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 jedan od sudionika na projektima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 u projekcijama za 202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godinu predviđa se 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19.500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rashoda, dok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 202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godini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>planira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6.400,00 € 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rashoda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 dolazi do 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planiranih smanjenja navedenih rashoda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jer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neki od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projekt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završava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ju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kroz 202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Materijalni rashodi financirani prihodima od pomoći iz drugih proračuna, iznose 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1.070.600</w:t>
      </w:r>
      <w:r w:rsidR="00AD26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</w:t>
      </w:r>
      <w:r w:rsidR="00AD26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Odnose se na rashode za projekt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Mobilni timovi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Akcijski plan suzbijanja nasilja</w:t>
      </w:r>
      <w:r w:rsidR="00AD26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 D(r)uga priča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Također, rashodi za namjensko financiranje lijekova i potrošnog medicinskog materijala od strane Ministarstva zdravstva, sredstvima doznačenim Klinici za prekovremene sate zaposlenika po sudskim presudama. </w:t>
      </w:r>
      <w:r w:rsidR="00AD26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Od prihoda koje Klinika ostvari od Ministarstva zdravstva za liječ</w:t>
      </w:r>
      <w:r w:rsidR="00D144F5">
        <w:rPr>
          <w:rFonts w:ascii="Arial Narrow" w:hAnsi="Arial Narrow"/>
          <w:color w:val="000000" w:themeColor="text1"/>
          <w:sz w:val="24"/>
          <w:szCs w:val="24"/>
          <w:lang w:val="hr-HR"/>
        </w:rPr>
        <w:t>e</w:t>
      </w:r>
      <w:r w:rsidR="00AD26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nje forenzičkih pacijenata, Klinika namjerava</w:t>
      </w:r>
      <w:r w:rsidR="00733C03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najvećim dijelom financirati rashode za energiju i komunalne rashode.</w:t>
      </w:r>
    </w:p>
    <w:p w:rsidR="008025CC" w:rsidRPr="005F1C56" w:rsidRDefault="008025CC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67465F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Donacije za materijalne rashode, planirani iznos za 202</w:t>
      </w:r>
      <w:r w:rsidR="008025C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godinu, k</w:t>
      </w:r>
      <w:r w:rsidR="00AD26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ao i za projekcije planova buduć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ih razdoblja iznosi 1</w:t>
      </w:r>
      <w:r w:rsidR="00AD260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0.000,00 €. Navedene donacije odnose se na donacije za lijekove i potrošni medicinski materijal.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F475C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2.2.1.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3.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Fina</w:t>
      </w:r>
      <w:r w:rsidR="007C2B6C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n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cijski rashodi, (kto. 34)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Financijski rashodi najvećim se dijelom odnose na isplate zateznih kamata po sudskim presudama za neisplaćene prekovremene sate, plaćaju se prihodima za posebne namjene. U 202</w:t>
      </w:r>
      <w:r w:rsidR="008025C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>. godini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iznose </w:t>
      </w:r>
      <w:r w:rsidR="008025C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13.000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00 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 a 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navedeni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se rashodi procjenjuju 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se </w:t>
      </w:r>
      <w:r w:rsidR="008025C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istom dinamikom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idućim godinama. Isto t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ako odnose se i na rashode bank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arskih usluga i usluge platnog prometa.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</w:p>
    <w:p w:rsidR="00780E2A" w:rsidRPr="005F1C56" w:rsidRDefault="00F475C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2.2.1.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4.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Naknade građanima i kućanstvima na temelju osiguranja i druge naknade, (kto. 37)</w:t>
      </w:r>
    </w:p>
    <w:p w:rsidR="00780E2A" w:rsidRPr="0067465F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Odnose na rashode za stipendije i školarine zaposlenih djelatnika Klinike, planirani iznos k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r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oz s</w:t>
      </w:r>
      <w:r w:rsidR="008025C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ve tri planirane godine iznosi 1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0.000,00 €. Navedeni rashodi planiraju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se financirati prihodima poseb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ne namjene (HZZO proračun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).</w:t>
      </w:r>
    </w:p>
    <w:p w:rsidR="009E7202" w:rsidRPr="005F1C56" w:rsidRDefault="009E7202" w:rsidP="0067465F">
      <w:pPr>
        <w:spacing w:line="360" w:lineRule="auto"/>
        <w:jc w:val="both"/>
        <w:rPr>
          <w:rFonts w:ascii="Arial Narrow" w:hAnsi="Arial Narrow"/>
          <w:color w:val="0070C0"/>
          <w:sz w:val="24"/>
          <w:szCs w:val="24"/>
          <w:lang w:val="hr-HR"/>
        </w:rPr>
      </w:pPr>
    </w:p>
    <w:p w:rsidR="00780E2A" w:rsidRPr="005F1C56" w:rsidRDefault="00F475C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2.2.1.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5.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Ostali rashodi, (kto. 38)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Ostalim prihodima za posebne namjene planiraju se pokriti rashodi koji se koji se odnose na kazne i ostale nak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nade šteta. Planirani iznos je 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2.8</w:t>
      </w:r>
      <w:r w:rsidR="00CB66E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,00 € za 202</w:t>
      </w:r>
      <w:r w:rsidR="00CB66E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godinu, </w:t>
      </w:r>
      <w:r w:rsidR="00CB66E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dok se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iznos planiran u projekcijama za naredna razdoblja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smanjuje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Ostalim rashodima planiraju se pokriti troškovi projekta D(r)uga priča u iz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nosu od 5.700,00 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dok u projekcijskom razdoblju nema planiranih troškova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Ukupni ostali rashodi planirani u 202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godini iznose 8.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00,00 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780E2A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E71959" w:rsidRPr="005F1C56" w:rsidRDefault="00E71959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F475C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>2.2.1.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6.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Rashodi za nabavu ne</w:t>
      </w:r>
      <w:r w:rsidR="007C2B6C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proizvedene dugotrajne imovine, (kto. 41)</w:t>
      </w:r>
    </w:p>
    <w:p w:rsidR="00780E2A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Iznos od 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2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.000,00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 odnosi se na nabavu računalnih licenca, 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koj</w:t>
      </w:r>
      <w:r w:rsidR="00F7534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se svaku godinu obnavlja</w:t>
      </w:r>
      <w:r w:rsidR="00F7534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ju</w:t>
      </w:r>
      <w:r w:rsidR="004B60F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U projekcijama za buduća razdoblja Klinika planira </w:t>
      </w:r>
      <w:r w:rsidR="00F7534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također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rashod za obnavl</w:t>
      </w:r>
      <w:r w:rsidR="0067465F">
        <w:rPr>
          <w:rFonts w:ascii="Arial Narrow" w:hAnsi="Arial Narrow"/>
          <w:color w:val="000000" w:themeColor="text1"/>
          <w:sz w:val="24"/>
          <w:szCs w:val="24"/>
          <w:lang w:val="hr-HR"/>
        </w:rPr>
        <w:t>jajući godišnji trošak licence.</w:t>
      </w:r>
    </w:p>
    <w:p w:rsidR="0067465F" w:rsidRPr="0067465F" w:rsidRDefault="0067465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F475C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2.2.1.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7.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Rashodi za nabavu proizvedene dugotrajne imovine, (kto. 42)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Nabava proizvedene dugotrajne imovine planira se iz decentraliziranih sredstva u iznos od 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164.950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,00 € (detaljnije u nastavku), općim prihodima i primicima iz nadležnosti Grada Zagreba financira se trošak projekta Akademija oporavka (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300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).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Zatim, nabava navedenoga planira se financirati i od prihoda za posebne namjene (HZZO proračun)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507.900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Klinika namjerava nabavljati uredsku opremu, računala, medicinske te laboratorijske uređaje i strojeve i ostala osnovna sredstva koja zbog svoje dotrajalosti treba mij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njati ili postoje potrebe za novim. 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Također,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planira se financirati dug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otrajna imovina čija će sredstva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biti osigurana od strane projekata.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Ukupno Klinika planira </w:t>
      </w:r>
      <w:r w:rsidR="00B540F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823.400,00 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 nabavu proizvedene dugotrajne imovine. U projekcijama za 202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i 202</w:t>
      </w:r>
      <w:r w:rsidR="00EE11FB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godinu planiraju se nešto manje potrebe za nabavom navedene dugot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r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ajne imovine.</w:t>
      </w:r>
    </w:p>
    <w:p w:rsidR="00780E2A" w:rsidRPr="005F1C56" w:rsidRDefault="00780E2A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80E2A" w:rsidRPr="005F1C56" w:rsidRDefault="00F475C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2.2.1.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8.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ab/>
        <w:t>Rashodi za dodatna ulaganja na nefina</w:t>
      </w:r>
      <w:r w:rsidR="007C2B6C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n</w:t>
      </w:r>
      <w:r w:rsidR="00780E2A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cijskoj imovini, (kto. 45)</w:t>
      </w:r>
    </w:p>
    <w:p w:rsidR="00EE11FB" w:rsidRPr="005F1C56" w:rsidRDefault="00EE11F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Općim prihodima i primicima </w:t>
      </w:r>
      <w:r w:rsidR="007C2B6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dodijeljenim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od Grada Zagreba planira se sanacija krovova u krugu Klinike.</w:t>
      </w:r>
    </w:p>
    <w:p w:rsidR="00780E2A" w:rsidRPr="005F1C56" w:rsidRDefault="00EE11F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Ostalim prihodima za poseb</w:t>
      </w:r>
      <w:r w:rsidR="00F3572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</w:t>
      </w:r>
      <w:r w:rsidR="00F3572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namjene planira se financiranje 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sustava kontrole ulaska i iz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l</w:t>
      </w:r>
      <w:r w:rsidR="007C2B6C">
        <w:rPr>
          <w:rFonts w:ascii="Arial Narrow" w:hAnsi="Arial Narrow"/>
          <w:color w:val="000000" w:themeColor="text1"/>
          <w:sz w:val="24"/>
          <w:szCs w:val="24"/>
          <w:lang w:val="hr-HR"/>
        </w:rPr>
        <w:t>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ska iz bolničkog parkirališta, </w:t>
      </w:r>
      <w:r w:rsidR="00F3572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te  izrada centralnog sistema klima na </w:t>
      </w:r>
      <w:r w:rsidR="00A52455">
        <w:rPr>
          <w:rFonts w:ascii="Arial Narrow" w:hAnsi="Arial Narrow"/>
          <w:color w:val="000000" w:themeColor="text1"/>
          <w:sz w:val="24"/>
          <w:szCs w:val="24"/>
          <w:lang w:val="hr-HR"/>
        </w:rPr>
        <w:t>Z</w:t>
      </w:r>
      <w:r w:rsidR="00F3572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avodu za af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ektivne poremećaje, rekonstrukcije „hangara“ u polikliničku ambulantu</w:t>
      </w:r>
      <w:r w:rsidR="00AD0D8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67465F" w:rsidRPr="005F1C56" w:rsidRDefault="0067465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AD0D8D" w:rsidRPr="005F1C56" w:rsidRDefault="00AD0D8D" w:rsidP="0067465F">
      <w:p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Grafički prikaz 2. Planirani rashodi u 202</w:t>
      </w:r>
      <w:r w:rsidR="00EE11FB" w:rsidRPr="005F1C56">
        <w:rPr>
          <w:rFonts w:ascii="Arial Narrow" w:hAnsi="Arial Narrow"/>
          <w:b/>
          <w:sz w:val="24"/>
          <w:szCs w:val="24"/>
          <w:lang w:val="hr-HR"/>
        </w:rPr>
        <w:t>6</w:t>
      </w:r>
      <w:r w:rsidRPr="005F1C56">
        <w:rPr>
          <w:rFonts w:ascii="Arial Narrow" w:hAnsi="Arial Narrow"/>
          <w:b/>
          <w:sz w:val="24"/>
          <w:szCs w:val="24"/>
          <w:lang w:val="hr-HR"/>
        </w:rPr>
        <w:t>. godini</w:t>
      </w:r>
    </w:p>
    <w:p w:rsidR="00865B4B" w:rsidRPr="005F1C56" w:rsidRDefault="00F41875" w:rsidP="004C6BD8">
      <w:pPr>
        <w:spacing w:line="360" w:lineRule="auto"/>
        <w:ind w:left="340" w:right="17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noProof/>
          <w:color w:val="000000" w:themeColor="text1"/>
          <w:sz w:val="24"/>
          <w:szCs w:val="24"/>
          <w:lang w:val="hr-HR" w:eastAsia="hr-HR"/>
        </w:rPr>
        <w:drawing>
          <wp:inline distT="0" distB="0" distL="0" distR="0" wp14:anchorId="1D13404F">
            <wp:extent cx="5253473" cy="3732028"/>
            <wp:effectExtent l="0" t="0" r="4445" b="190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45" t="2064" r="9808" b="15844"/>
                    <a:stretch/>
                  </pic:blipFill>
                  <pic:spPr bwMode="auto">
                    <a:xfrm>
                      <a:off x="0" y="0"/>
                      <a:ext cx="5293861" cy="376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74B0" w:rsidRPr="005F1C56" w:rsidRDefault="00277AD5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 xml:space="preserve"> </w:t>
      </w:r>
      <w:r w:rsidR="006A74B0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Rashodi prema funkcijskoj klasifikaciji</w:t>
      </w:r>
    </w:p>
    <w:p w:rsidR="009E7202" w:rsidRPr="005F1C56" w:rsidRDefault="009E7202" w:rsidP="0067465F">
      <w:pPr>
        <w:pStyle w:val="ListParagraph"/>
        <w:spacing w:line="360" w:lineRule="auto"/>
        <w:ind w:left="502" w:firstLine="0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6A74B0" w:rsidRPr="005F1C56" w:rsidRDefault="00F41875" w:rsidP="0067465F">
      <w:pPr>
        <w:pStyle w:val="ListParagraph"/>
        <w:spacing w:line="360" w:lineRule="auto"/>
        <w:ind w:left="-964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7369391" cy="1105231"/>
            <wp:effectExtent l="0" t="0" r="317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445" cy="112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202" w:rsidRPr="005F1C56" w:rsidRDefault="009E7202" w:rsidP="0067465F">
      <w:pPr>
        <w:pStyle w:val="ListParagraph"/>
        <w:spacing w:line="360" w:lineRule="auto"/>
        <w:ind w:left="-17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A74B0" w:rsidRPr="005F1C56" w:rsidRDefault="006A74B0" w:rsidP="0067465F">
      <w:pPr>
        <w:widowControl/>
        <w:autoSpaceDE/>
        <w:autoSpaceDN/>
        <w:spacing w:line="360" w:lineRule="auto"/>
        <w:ind w:left="72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/>
          <w:sz w:val="24"/>
          <w:szCs w:val="24"/>
          <w:lang w:val="hr-HR" w:eastAsia="hr-HR"/>
        </w:rPr>
        <w:t>Prema funkcijskoj klasifikaciji u razred 07- Zdravstvo, svrstavaju se rashodi koje imaju proračunski korisnici i njihovi osnivači.</w:t>
      </w:r>
    </w:p>
    <w:p w:rsidR="007C2B6C" w:rsidRPr="005F1C56" w:rsidRDefault="007C2B6C" w:rsidP="0067465F">
      <w:pPr>
        <w:widowControl/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val="hr-HR" w:eastAsia="hr-HR"/>
        </w:rPr>
      </w:pPr>
    </w:p>
    <w:p w:rsidR="006A74B0" w:rsidRPr="005F1C56" w:rsidRDefault="006A74B0" w:rsidP="0067465F">
      <w:pPr>
        <w:widowControl/>
        <w:numPr>
          <w:ilvl w:val="0"/>
          <w:numId w:val="4"/>
        </w:numPr>
        <w:autoSpaceDE/>
        <w:autoSpaceDN/>
        <w:spacing w:line="360" w:lineRule="auto"/>
        <w:ind w:left="1134" w:hanging="731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74 Službe javnog zdravstva (</w:t>
      </w:r>
      <w:r w:rsidR="00F638B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8</w:t>
      </w:r>
      <w:r w:rsidR="0023659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7</w:t>
      </w:r>
      <w:r w:rsidR="00F638B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.</w:t>
      </w:r>
      <w:r w:rsidR="0023659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5</w:t>
      </w:r>
      <w:r w:rsidR="00F638B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00</w:t>
      </w:r>
      <w:r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 xml:space="preserve">,00 </w:t>
      </w:r>
      <w:r w:rsidR="007C2B6C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€</w:t>
      </w:r>
      <w:r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)</w:t>
      </w:r>
    </w:p>
    <w:p w:rsidR="009E7202" w:rsidRPr="005F1C56" w:rsidRDefault="006A74B0" w:rsidP="0067465F">
      <w:pPr>
        <w:widowControl/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- U sku</w:t>
      </w:r>
      <w:r w:rsidR="00F43A1F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pinu 74 pripada Program A022111 Opći javnozdravstveni programi</w:t>
      </w:r>
    </w:p>
    <w:p w:rsidR="009E7202" w:rsidRPr="005F1C56" w:rsidRDefault="006A74B0" w:rsidP="0067465F">
      <w:pPr>
        <w:widowControl/>
        <w:numPr>
          <w:ilvl w:val="0"/>
          <w:numId w:val="5"/>
        </w:numPr>
        <w:autoSpaceDE/>
        <w:autoSpaceDN/>
        <w:spacing w:line="360" w:lineRule="auto"/>
        <w:ind w:left="1418" w:hanging="284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Aktivnost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 </w:t>
      </w: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A022111A211111 projekt resocijalizacije ovisnika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 (</w:t>
      </w:r>
      <w:r w:rsidR="0023659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20.500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,00 </w:t>
      </w:r>
      <w:r w:rsidR="007C2B6C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€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)</w:t>
      </w: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 (projekt Etno Nova) čiji je cilj sustavno i trajno rješavanje pitanja društvene reintegracije ovisnika nakon završenog odvikavanja od ovisnosti i rehabilitacije u terapijskoj zajednici, penalnom sustavu ili zdravstvenoj ustanovi putem adekvatnog modela resocijalizacije ovisnika o drogama u zajednici, koji će se moći dugoročno i kontinuirano provoditi u svim županijama u Republici Hrvatskoj.</w:t>
      </w:r>
    </w:p>
    <w:p w:rsidR="00F638B8" w:rsidRPr="005F1C56" w:rsidRDefault="00F638B8" w:rsidP="0067465F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Aktivnost A022111T211118 projekt Akademija oporavka (6</w:t>
      </w:r>
      <w:r w:rsidR="0023659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7</w:t>
      </w: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.000,00 </w:t>
      </w:r>
      <w:r w:rsidR="007C2B6C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€</w:t>
      </w: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)</w:t>
      </w:r>
    </w:p>
    <w:p w:rsidR="00F638B8" w:rsidRPr="005F1C56" w:rsidRDefault="00F638B8" w:rsidP="0067465F">
      <w:pPr>
        <w:pStyle w:val="ListParagraph"/>
        <w:spacing w:line="360" w:lineRule="auto"/>
        <w:ind w:left="1494" w:firstLine="0"/>
        <w:jc w:val="both"/>
        <w:textAlignment w:val="baseline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Klin</w:t>
      </w:r>
      <w:r w:rsidR="007C2B6C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i</w:t>
      </w: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ka za psihijatriju  Vrapče u skladu sa Strateškim okvirom razvoja zaštite mentalnog zdravlja  do 2030. godine nastoji implementirati principe oporavka u svakodnevnu organizaciju rada bolnice i želi osigurati dostupnost peer workera za pacijente u bolnici i u drugim izvanbolničkim programima, a ne samo u mobilnom timu. Kroz projekt Akademije oporavka želi se educirati oboljele od mentalnih poremećaja, članove njihovih obitelji i stručnjake o čimbenicima i metodama koje potiču oporavak kako bi omogućili proces oporavka osoba s poteškoćama mentalnog zdravlja i prevenirali recidive bolesti, njihovim obiteljima pomogli u pružanju učinkovite podrške u oporavku, prevenciji sagorijevanja i održavanju njihovog zdravlja te osnažili stručnjake za provođenje postupaka koji potiču oporavak.</w:t>
      </w:r>
    </w:p>
    <w:p w:rsidR="009E7202" w:rsidRPr="005F1C56" w:rsidRDefault="009E7202" w:rsidP="0067465F">
      <w:pPr>
        <w:pStyle w:val="ListParagraph"/>
        <w:spacing w:line="360" w:lineRule="auto"/>
        <w:ind w:left="1494" w:firstLine="0"/>
        <w:jc w:val="both"/>
        <w:textAlignment w:val="baseline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</w:p>
    <w:p w:rsidR="00F638B8" w:rsidRPr="005F1C56" w:rsidRDefault="00F638B8" w:rsidP="0067465F">
      <w:pPr>
        <w:spacing w:line="360" w:lineRule="auto"/>
        <w:jc w:val="both"/>
        <w:textAlignment w:val="baseline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Oba projekta financirana su od strane nadležnog proračuna, odnosno od Grada Zagreba.</w:t>
      </w:r>
    </w:p>
    <w:p w:rsidR="0067465F" w:rsidRDefault="0067465F" w:rsidP="0067465F">
      <w:pPr>
        <w:widowControl/>
        <w:autoSpaceDE/>
        <w:autoSpaceDN/>
        <w:spacing w:line="360" w:lineRule="auto"/>
        <w:ind w:left="785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</w:pPr>
    </w:p>
    <w:p w:rsidR="006A74B0" w:rsidRPr="005F1C56" w:rsidRDefault="006A74B0" w:rsidP="0067465F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 xml:space="preserve">     76 Poslovi i usluge zdravstva koji nisu drugdje svrstani (</w:t>
      </w:r>
      <w:r w:rsidR="0023659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37</w:t>
      </w:r>
      <w:r w:rsidR="00F638B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.</w:t>
      </w:r>
      <w:r w:rsidR="0023659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250</w:t>
      </w:r>
      <w:r w:rsidR="00F638B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.</w:t>
      </w:r>
      <w:r w:rsidR="0023659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70</w:t>
      </w:r>
      <w:r w:rsidR="00F638B8"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0</w:t>
      </w:r>
      <w:r w:rsidRPr="005F1C56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val="hr-HR" w:eastAsia="hr-HR"/>
        </w:rPr>
        <w:t>,00 €)</w:t>
      </w:r>
    </w:p>
    <w:p w:rsidR="006A74B0" w:rsidRDefault="006A74B0" w:rsidP="0067465F">
      <w:pPr>
        <w:widowControl/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- Rashodi koji se svrstavaju u ovu skupinu su ostali rashodi te uz projekte iz službi javnog zdravstva čine ukupne rashode Klinike.</w:t>
      </w:r>
    </w:p>
    <w:p w:rsidR="004C6BD8" w:rsidRPr="005F1C56" w:rsidRDefault="004C6BD8" w:rsidP="0067465F">
      <w:pPr>
        <w:widowControl/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</w:p>
    <w:p w:rsidR="006A74B0" w:rsidRPr="005F1C56" w:rsidRDefault="006A74B0" w:rsidP="0067465F">
      <w:pPr>
        <w:widowControl/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lastRenderedPageBreak/>
        <w:t xml:space="preserve"> - </w:t>
      </w:r>
      <w:r w:rsidR="006761C2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     </w:t>
      </w: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Program A022110 – Javna uprava i administracija.</w:t>
      </w:r>
    </w:p>
    <w:p w:rsidR="009E7202" w:rsidRPr="005F1C56" w:rsidRDefault="006A74B0" w:rsidP="0067465F">
      <w:pPr>
        <w:pStyle w:val="ListParagraph"/>
        <w:widowControl/>
        <w:numPr>
          <w:ilvl w:val="1"/>
          <w:numId w:val="6"/>
        </w:numPr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Aktivnost A022110A211001 – redovna djelatnost proračunskih korisnika</w:t>
      </w:r>
      <w:r w:rsidR="001D04A3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, </w:t>
      </w:r>
      <w:r w:rsidR="0023659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36.825.700</w:t>
      </w:r>
      <w:r w:rsidR="001D04A3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,00 </w:t>
      </w:r>
      <w:r w:rsidR="007C2B6C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€</w:t>
      </w:r>
    </w:p>
    <w:p w:rsidR="006761C2" w:rsidRPr="005F1C56" w:rsidRDefault="006A74B0" w:rsidP="0067465F">
      <w:pPr>
        <w:pStyle w:val="ListParagraph"/>
        <w:widowControl/>
        <w:numPr>
          <w:ilvl w:val="1"/>
          <w:numId w:val="6"/>
        </w:numPr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Aktivnost A022110K211001 – kapitalna 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ulaganja u </w:t>
      </w:r>
      <w:r w:rsidR="007C2B6C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zdravst</w:t>
      </w:r>
      <w:r w:rsidR="007C2B6C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v</w:t>
      </w:r>
      <w:r w:rsidR="007C2B6C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ene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 ustanove </w:t>
      </w: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(decentalizirane funkcije)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, </w:t>
      </w:r>
      <w:r w:rsidR="0023659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400.000</w:t>
      </w:r>
      <w:r w:rsidR="00F638B8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,00 </w:t>
      </w:r>
      <w:r w:rsidR="007C2B6C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€</w:t>
      </w:r>
    </w:p>
    <w:p w:rsidR="006761C2" w:rsidRPr="005F1C56" w:rsidRDefault="006761C2" w:rsidP="0067465F">
      <w:pPr>
        <w:pStyle w:val="ListParagraph"/>
        <w:widowControl/>
        <w:numPr>
          <w:ilvl w:val="2"/>
          <w:numId w:val="6"/>
        </w:numPr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 xml:space="preserve">Program A022111 </w:t>
      </w:r>
      <w:r w:rsidR="00F43A1F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Opći javnozdravstveni programi</w:t>
      </w:r>
    </w:p>
    <w:p w:rsidR="00236598" w:rsidRPr="005F1C56" w:rsidRDefault="00236598" w:rsidP="0067465F">
      <w:pPr>
        <w:pStyle w:val="ListParagraph"/>
        <w:widowControl/>
        <w:numPr>
          <w:ilvl w:val="1"/>
          <w:numId w:val="6"/>
        </w:numPr>
        <w:autoSpaceDE/>
        <w:autoSpaceDN/>
        <w:spacing w:line="36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</w:pPr>
      <w:r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Aktivnost A022111A211137 – Telepsihijatrija, novi projekt u kojem sudjeluje Klinika, financir</w:t>
      </w:r>
      <w:r w:rsidR="007C2B6C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an od Grada Zagreba, 25.000,00 €</w:t>
      </w:r>
    </w:p>
    <w:p w:rsidR="0067465F" w:rsidRPr="005F1C56" w:rsidRDefault="0067465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F475C6" w:rsidRPr="0067465F" w:rsidRDefault="00277AD5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</w:t>
      </w:r>
      <w:r w:rsidR="007947CC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Račun financiranja prema ekonomskoj klasifikaciji i izvorima financiranja</w:t>
      </w:r>
    </w:p>
    <w:p w:rsidR="0067465F" w:rsidRDefault="0067465F" w:rsidP="0067465F">
      <w:pPr>
        <w:spacing w:line="360" w:lineRule="auto"/>
        <w:ind w:firstLine="708"/>
        <w:jc w:val="both"/>
        <w:rPr>
          <w:rFonts w:ascii="Arial Narrow" w:hAnsi="Arial Narrow"/>
          <w:sz w:val="24"/>
          <w:szCs w:val="24"/>
          <w:lang w:val="hr-HR"/>
        </w:rPr>
      </w:pPr>
    </w:p>
    <w:p w:rsidR="00D75CA2" w:rsidRPr="005F1C56" w:rsidRDefault="006A74B0" w:rsidP="0067465F">
      <w:pPr>
        <w:spacing w:line="360" w:lineRule="auto"/>
        <w:ind w:firstLine="708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Klinika u okviru sadašnjeg poslovanja nema i ne očekuje financiranje putem zajmova te svoje rashode plan</w:t>
      </w:r>
      <w:r w:rsidR="006761C2" w:rsidRPr="005F1C56">
        <w:rPr>
          <w:rFonts w:ascii="Arial Narrow" w:hAnsi="Arial Narrow"/>
          <w:sz w:val="24"/>
          <w:szCs w:val="24"/>
          <w:lang w:val="hr-HR"/>
        </w:rPr>
        <w:t>ira podmirivati prema postojećim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izvorima financiranja.</w:t>
      </w:r>
    </w:p>
    <w:p w:rsidR="00F475C6" w:rsidRPr="005F1C56" w:rsidRDefault="00F475C6" w:rsidP="0067465F">
      <w:pPr>
        <w:spacing w:line="360" w:lineRule="auto"/>
        <w:ind w:firstLine="708"/>
        <w:jc w:val="both"/>
        <w:rPr>
          <w:rFonts w:ascii="Arial Narrow" w:hAnsi="Arial Narrow"/>
          <w:sz w:val="24"/>
          <w:szCs w:val="24"/>
          <w:lang w:val="hr-HR"/>
        </w:rPr>
      </w:pPr>
    </w:p>
    <w:p w:rsidR="006A74B0" w:rsidRPr="005F1C56" w:rsidRDefault="006761C2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278055" cy="1914525"/>
            <wp:effectExtent l="0" t="0" r="889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144" cy="191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1C2" w:rsidRDefault="006761C2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279458" cy="2266950"/>
            <wp:effectExtent l="0" t="0" r="762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319" cy="2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D8" w:rsidRDefault="004C6BD8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4C6BD8" w:rsidRDefault="004C6BD8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4C6BD8" w:rsidRDefault="004C6BD8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4C6BD8" w:rsidRDefault="004C6BD8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4C6BD8" w:rsidRPr="005F1C56" w:rsidRDefault="004C6BD8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F475C6" w:rsidRPr="005F1C56" w:rsidRDefault="00F475C6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2202B5" w:rsidRPr="005F1C56" w:rsidRDefault="00277AD5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 xml:space="preserve"> </w:t>
      </w:r>
      <w:r w:rsidR="002202B5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Preneseni manjak iz prethodn</w:t>
      </w:r>
      <w:r w:rsidR="006761C2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ih godina</w:t>
      </w:r>
      <w:r w:rsidR="002202B5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i višegodišnji plan uravnoteženja</w:t>
      </w:r>
    </w:p>
    <w:p w:rsidR="00F475C6" w:rsidRPr="005F1C56" w:rsidRDefault="00F475C6" w:rsidP="0067465F">
      <w:pPr>
        <w:pStyle w:val="ListParagraph"/>
        <w:spacing w:line="360" w:lineRule="auto"/>
        <w:ind w:left="0" w:firstLine="0"/>
        <w:jc w:val="both"/>
        <w:rPr>
          <w:noProof/>
          <w:lang w:val="hr-HR" w:eastAsia="hr-HR"/>
        </w:rPr>
      </w:pPr>
    </w:p>
    <w:p w:rsidR="00D75CA2" w:rsidRPr="005F1C56" w:rsidRDefault="006761C2" w:rsidP="0067465F">
      <w:pPr>
        <w:pStyle w:val="ListParagraph"/>
        <w:spacing w:line="360" w:lineRule="auto"/>
        <w:ind w:left="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277973" cy="2400300"/>
            <wp:effectExtent l="0" t="0" r="889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91" cy="240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5F" w:rsidRDefault="0067465F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761C2" w:rsidRPr="005F1C56" w:rsidRDefault="006761C2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Projekcijom financijskog rezultata tekuće godine te trenutnim planom za 2025. g. nije predviđeno ostvarenje viška prihoda poslovanja za prijenos u slijedeću godinu. </w:t>
      </w:r>
    </w:p>
    <w:p w:rsidR="00F475C6" w:rsidRPr="005F1C56" w:rsidRDefault="00F475C6" w:rsidP="0067465F">
      <w:pPr>
        <w:spacing w:line="360" w:lineRule="auto"/>
        <w:ind w:firstLine="708"/>
        <w:jc w:val="both"/>
        <w:rPr>
          <w:rFonts w:ascii="Arial Narrow" w:hAnsi="Arial Narrow"/>
          <w:sz w:val="24"/>
          <w:szCs w:val="24"/>
          <w:lang w:val="hr-HR"/>
        </w:rPr>
      </w:pPr>
    </w:p>
    <w:p w:rsidR="00F475C6" w:rsidRPr="005F1C56" w:rsidRDefault="002202B5" w:rsidP="0067465F">
      <w:pPr>
        <w:spacing w:line="360" w:lineRule="auto"/>
        <w:ind w:firstLine="708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Ukupno planiranim prihodima i primicima u iznosu od </w:t>
      </w:r>
      <w:r w:rsidRPr="005F1C56">
        <w:rPr>
          <w:rFonts w:ascii="Arial Narrow" w:hAnsi="Arial Narrow"/>
          <w:color w:val="000000"/>
          <w:sz w:val="24"/>
          <w:szCs w:val="24"/>
          <w:lang w:val="hr-HR"/>
          <w14:textFill>
            <w14:solidFill>
              <w14:srgbClr w14:val="000000">
                <w14:lumMod w14:val="75000"/>
              </w14:srgbClr>
            </w14:solidFill>
          </w14:textFill>
        </w:rPr>
        <w:t>33.</w:t>
      </w:r>
      <w:r w:rsidR="006761C2" w:rsidRPr="005F1C56">
        <w:rPr>
          <w:rFonts w:ascii="Arial Narrow" w:hAnsi="Arial Narrow"/>
          <w:color w:val="000000"/>
          <w:sz w:val="24"/>
          <w:szCs w:val="24"/>
          <w:lang w:val="hr-HR"/>
          <w14:textFill>
            <w14:solidFill>
              <w14:srgbClr w14:val="000000">
                <w14:lumMod w14:val="75000"/>
              </w14:srgbClr>
            </w14:solidFill>
          </w14:textFill>
        </w:rPr>
        <w:t>238.390</w:t>
      </w:r>
      <w:r w:rsidRPr="005F1C56">
        <w:rPr>
          <w:rFonts w:ascii="Arial Narrow" w:hAnsi="Arial Narrow"/>
          <w:color w:val="000000"/>
          <w:sz w:val="24"/>
          <w:szCs w:val="24"/>
          <w:lang w:val="hr-HR"/>
          <w14:textFill>
            <w14:solidFill>
              <w14:srgbClr w14:val="000000">
                <w14:lumMod w14:val="75000"/>
              </w14:srgbClr>
            </w14:solidFill>
          </w14:textFill>
        </w:rPr>
        <w:t>,00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</w:t>
      </w:r>
      <w:r w:rsidR="007C2B6C">
        <w:rPr>
          <w:rFonts w:ascii="Arial Narrow" w:hAnsi="Arial Narrow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Klinika će pokriti planirane rashode i izdatke te postići uravnoteženje Financijskog plana za 202</w:t>
      </w:r>
      <w:r w:rsidR="006761C2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godinu. Za 202</w:t>
      </w:r>
      <w:r w:rsidR="006761C2" w:rsidRPr="005F1C56">
        <w:rPr>
          <w:rFonts w:ascii="Arial Narrow" w:hAnsi="Arial Narrow"/>
          <w:sz w:val="24"/>
          <w:szCs w:val="24"/>
          <w:lang w:val="hr-HR"/>
        </w:rPr>
        <w:t>7. g i 2028</w:t>
      </w:r>
      <w:r w:rsidRPr="005F1C56">
        <w:rPr>
          <w:rFonts w:ascii="Arial Narrow" w:hAnsi="Arial Narrow"/>
          <w:sz w:val="24"/>
          <w:szCs w:val="24"/>
          <w:lang w:val="hr-HR"/>
        </w:rPr>
        <w:t>. g. također je planirano propisano uravnoteženje proračuna te se u tim godinama ne očekuje prijenos sredstava iz prethodnih godina.</w:t>
      </w:r>
    </w:p>
    <w:p w:rsidR="00F475C6" w:rsidRPr="005F1C56" w:rsidRDefault="00F475C6" w:rsidP="0067465F">
      <w:pPr>
        <w:spacing w:line="360" w:lineRule="auto"/>
        <w:ind w:firstLine="708"/>
        <w:jc w:val="both"/>
        <w:rPr>
          <w:rFonts w:ascii="Arial Narrow" w:hAnsi="Arial Narrow"/>
          <w:sz w:val="24"/>
          <w:szCs w:val="24"/>
          <w:lang w:val="hr-HR"/>
        </w:rPr>
      </w:pPr>
    </w:p>
    <w:p w:rsidR="00737E28" w:rsidRPr="005F1C56" w:rsidRDefault="00737E28" w:rsidP="0067465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POSEBNI DIO PRORAČUNA</w:t>
      </w:r>
    </w:p>
    <w:p w:rsidR="009F781B" w:rsidRPr="005F1C56" w:rsidRDefault="009F781B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b/>
          <w:sz w:val="24"/>
          <w:szCs w:val="24"/>
          <w:lang w:val="hr-HR"/>
        </w:rPr>
      </w:pPr>
    </w:p>
    <w:p w:rsidR="00306546" w:rsidRPr="005F1C56" w:rsidRDefault="00B66760" w:rsidP="0067465F">
      <w:pPr>
        <w:spacing w:line="360" w:lineRule="auto"/>
        <w:ind w:firstLine="36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 posebnom dijelu proračuna prikazan je financijski plan za trogodišnje razdoblje, tekući plan 202</w:t>
      </w:r>
      <w:r w:rsidR="006761C2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godine i izvršenje 202</w:t>
      </w:r>
      <w:r w:rsidR="006761C2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4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 godine prema podjeli na programe i aktivnosti.</w:t>
      </w:r>
    </w:p>
    <w:p w:rsidR="009F781B" w:rsidRPr="005F1C56" w:rsidRDefault="009F781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306546" w:rsidRPr="005F1C56" w:rsidRDefault="009F781B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 xml:space="preserve"> Organizacijska klasifikacija – posebni dio</w:t>
      </w:r>
    </w:p>
    <w:p w:rsidR="00306546" w:rsidRPr="005F1C56" w:rsidRDefault="00306546" w:rsidP="0067465F">
      <w:pPr>
        <w:spacing w:line="360" w:lineRule="auto"/>
        <w:ind w:firstLine="36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Svi rashodi planirani su u okviru organizacijske jedinice 02109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25755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(organizacijska klasifikacija) – Klinika za psihijatriju Vrapče.</w:t>
      </w:r>
    </w:p>
    <w:p w:rsidR="009F781B" w:rsidRPr="005F1C56" w:rsidRDefault="009F781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F781B" w:rsidRPr="005F1C56" w:rsidRDefault="009F781B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sz w:val="24"/>
          <w:szCs w:val="24"/>
          <w:u w:val="single"/>
          <w:lang w:val="hr-HR"/>
        </w:rPr>
        <w:t xml:space="preserve"> Programska klasifikacija – posebni dio</w:t>
      </w:r>
    </w:p>
    <w:p w:rsidR="009F781B" w:rsidRPr="005F1C56" w:rsidRDefault="009F781B" w:rsidP="0067465F">
      <w:pPr>
        <w:pStyle w:val="ListParagraph"/>
        <w:spacing w:line="360" w:lineRule="auto"/>
        <w:ind w:left="502" w:firstLine="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Programi Klinike za psihijatriju Vrapče dijele se na program javne uprave i administracije te na opće javnozdravstvene programe.</w:t>
      </w:r>
    </w:p>
    <w:p w:rsidR="009F781B" w:rsidRPr="005F1C56" w:rsidRDefault="009F781B" w:rsidP="0067465F">
      <w:pPr>
        <w:pStyle w:val="ListParagraph"/>
        <w:numPr>
          <w:ilvl w:val="1"/>
          <w:numId w:val="7"/>
        </w:num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PROGRAM A02211 (JAVNA UPRAVA I ADMINISTRACIJA) obuhvaća sve vrste rashoda osim projekata Grada Zagreba, ali uključuje kapitalna ulaganja u zdravstvene ustanove putem decentraliziranih funkcija (funkcijska klasifikacija 076)</w:t>
      </w:r>
    </w:p>
    <w:p w:rsidR="009F781B" w:rsidRPr="005F1C56" w:rsidRDefault="009F781B" w:rsidP="0067465F">
      <w:pPr>
        <w:pStyle w:val="ListParagraph"/>
        <w:numPr>
          <w:ilvl w:val="1"/>
          <w:numId w:val="7"/>
        </w:num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lastRenderedPageBreak/>
        <w:t>PROGRAM A022111 (OPĆI JAVNOZDRAVSTVENI PROGRAMI) obuhvaća programe</w:t>
      </w:r>
    </w:p>
    <w:p w:rsidR="009F781B" w:rsidRDefault="009F781B" w:rsidP="0067465F">
      <w:pPr>
        <w:spacing w:line="360" w:lineRule="auto"/>
        <w:ind w:left="1069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navedene u funkcijskoj klasifikaciji 074, odnosno za 202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g. planirani su projekti  ”Resocijalizacija ovisnika” i „Akademija oporavka“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, te projekta navedenog u funkcijskoj klasifikaciji 076, „Telepsihijatrija“.</w:t>
      </w:r>
    </w:p>
    <w:p w:rsidR="004C6BD8" w:rsidRPr="005F1C56" w:rsidRDefault="004C6BD8" w:rsidP="0067465F">
      <w:pPr>
        <w:spacing w:line="360" w:lineRule="auto"/>
        <w:ind w:left="1069"/>
        <w:jc w:val="both"/>
        <w:rPr>
          <w:rFonts w:ascii="Arial Narrow" w:hAnsi="Arial Narrow"/>
          <w:sz w:val="24"/>
          <w:szCs w:val="24"/>
          <w:lang w:val="hr-HR"/>
        </w:rPr>
      </w:pPr>
    </w:p>
    <w:p w:rsidR="009F781B" w:rsidRPr="005F1C56" w:rsidRDefault="00F43A1F" w:rsidP="0067465F">
      <w:pPr>
        <w:pStyle w:val="ListParagraph"/>
        <w:spacing w:line="360" w:lineRule="auto"/>
        <w:ind w:left="-567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869662" cy="2305879"/>
            <wp:effectExtent l="0" t="0" r="762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982" cy="23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349" w:rsidRPr="005F1C56" w:rsidRDefault="002A1349" w:rsidP="0067465F">
      <w:pPr>
        <w:pStyle w:val="ListParagraph"/>
        <w:spacing w:line="360" w:lineRule="auto"/>
        <w:ind w:left="57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2A1349" w:rsidRPr="005F1C56" w:rsidRDefault="002A1349" w:rsidP="0067465F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u w:val="single"/>
          <w:lang w:val="hr-HR"/>
        </w:rPr>
        <w:t>Obrazloženje posebnog dijela proračuna – aktivnosti</w:t>
      </w:r>
    </w:p>
    <w:p w:rsidR="002A1349" w:rsidRPr="005F1C56" w:rsidRDefault="002A1349" w:rsidP="0067465F">
      <w:pPr>
        <w:spacing w:line="360" w:lineRule="auto"/>
        <w:ind w:firstLine="502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Rashodi proračuna za razdoblje 202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do 202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g. </w:t>
      </w:r>
      <w:r w:rsidR="007C2B6C" w:rsidRPr="005F1C56">
        <w:rPr>
          <w:rFonts w:ascii="Arial Narrow" w:hAnsi="Arial Narrow"/>
          <w:sz w:val="24"/>
          <w:szCs w:val="24"/>
          <w:lang w:val="hr-HR"/>
        </w:rPr>
        <w:t>podijeljeni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su prema slijedećim aktivnostima: Aktivnost A022110A211001 (Redovna djelatnost proračunskih korisnika), Aktivnost A022110K211001 (Kapitalna ulaganja u zdravstvene ustanove), Aktivnost A022111A211111 (Projekt Resocijalizacije ovisnika</w:t>
      </w:r>
      <w:r w:rsidR="00480324" w:rsidRPr="005F1C56">
        <w:rPr>
          <w:rFonts w:ascii="Arial Narrow" w:hAnsi="Arial Narrow"/>
          <w:sz w:val="24"/>
          <w:szCs w:val="24"/>
          <w:lang w:val="hr-HR"/>
        </w:rPr>
        <w:t xml:space="preserve">), </w:t>
      </w:r>
      <w:r w:rsidRPr="005F1C56">
        <w:rPr>
          <w:rFonts w:ascii="Arial Narrow" w:hAnsi="Arial Narrow"/>
          <w:sz w:val="24"/>
          <w:szCs w:val="24"/>
          <w:lang w:val="hr-HR"/>
        </w:rPr>
        <w:t>Aktivnost A022111T211118 (Projekt Akademija oporavka</w:t>
      </w:r>
      <w:r w:rsidR="00480324" w:rsidRPr="005F1C56">
        <w:rPr>
          <w:rFonts w:ascii="Arial Narrow" w:hAnsi="Arial Narrow"/>
          <w:sz w:val="24"/>
          <w:szCs w:val="24"/>
          <w:lang w:val="hr-HR"/>
        </w:rPr>
        <w:t xml:space="preserve">), te aktivnost </w:t>
      </w:r>
      <w:r w:rsidR="00480324" w:rsidRPr="005F1C56">
        <w:rPr>
          <w:rFonts w:ascii="Arial Narrow" w:eastAsia="Times New Roman" w:hAnsi="Arial Narrow" w:cs="Times New Roman"/>
          <w:color w:val="000000" w:themeColor="text1"/>
          <w:sz w:val="24"/>
          <w:szCs w:val="24"/>
          <w:lang w:val="hr-HR" w:eastAsia="hr-HR"/>
        </w:rPr>
        <w:t>A022111A211137 (Telepsihijatrija).</w:t>
      </w:r>
    </w:p>
    <w:p w:rsidR="002A1349" w:rsidRPr="005F1C56" w:rsidRDefault="002A1349" w:rsidP="0067465F">
      <w:pPr>
        <w:spacing w:line="360" w:lineRule="auto"/>
        <w:ind w:firstLine="502"/>
        <w:jc w:val="both"/>
        <w:rPr>
          <w:rFonts w:ascii="Arial Narrow" w:hAnsi="Arial Narrow"/>
          <w:sz w:val="24"/>
          <w:szCs w:val="24"/>
          <w:lang w:val="hr-HR"/>
        </w:rPr>
      </w:pPr>
    </w:p>
    <w:p w:rsidR="000D0344" w:rsidRPr="005F1C56" w:rsidRDefault="000D0344" w:rsidP="0067465F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Aktivnost A022110A211001 - Redovna djelatnost proračunskih korisnika</w:t>
      </w:r>
    </w:p>
    <w:p w:rsidR="002A1349" w:rsidRPr="005F1C56" w:rsidRDefault="000D0344" w:rsidP="0067465F">
      <w:pPr>
        <w:spacing w:line="360" w:lineRule="auto"/>
        <w:ind w:firstLine="567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Svi rashodi sadržani unutar Aktivnosti A022110A211001 (Redovna djelatnost proračunskih korisnika) obrazloženi u gornjem dijelu teksta</w:t>
      </w:r>
      <w:r w:rsidR="001B4754" w:rsidRPr="005F1C56">
        <w:rPr>
          <w:rFonts w:ascii="Arial Narrow" w:hAnsi="Arial Narrow"/>
          <w:sz w:val="24"/>
          <w:szCs w:val="24"/>
          <w:lang w:val="hr-HR"/>
        </w:rPr>
        <w:t xml:space="preserve"> prema ekonomskim klasifikacijama</w:t>
      </w:r>
      <w:r w:rsidRPr="005F1C56">
        <w:rPr>
          <w:rFonts w:ascii="Arial Narrow" w:hAnsi="Arial Narrow"/>
          <w:sz w:val="24"/>
          <w:szCs w:val="24"/>
          <w:lang w:val="hr-HR"/>
        </w:rPr>
        <w:t>, a spec</w:t>
      </w:r>
      <w:r w:rsidR="001B4754" w:rsidRPr="005F1C56">
        <w:rPr>
          <w:rFonts w:ascii="Arial Narrow" w:hAnsi="Arial Narrow"/>
          <w:sz w:val="24"/>
          <w:szCs w:val="24"/>
          <w:lang w:val="hr-HR"/>
        </w:rPr>
        <w:t>ifikacija posebnih programa slijedi u nastavku.</w:t>
      </w:r>
    </w:p>
    <w:p w:rsidR="001B4754" w:rsidRPr="005F1C56" w:rsidRDefault="001B4754" w:rsidP="0067465F">
      <w:pPr>
        <w:pStyle w:val="ListParagraph"/>
        <w:spacing w:line="360" w:lineRule="auto"/>
        <w:ind w:left="502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Kroz navedenu aktivnost pod izvorom 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5.1. Pomoći </w:t>
      </w:r>
      <w:r w:rsidR="002E0226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od inozemnih vlada i tijela EU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Klinika</w:t>
      </w:r>
      <w:r w:rsidR="002E022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je</w:t>
      </w:r>
      <w:r w:rsidR="005E362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jedan od</w:t>
      </w:r>
      <w:r w:rsidR="002E022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sudionik</w:t>
      </w:r>
      <w:r w:rsidR="005E362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</w:t>
      </w:r>
      <w:r w:rsidR="002E022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2E0226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projektu</w:t>
      </w:r>
      <w:r w:rsidR="00BF3CC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ERASMUS+ Play y</w:t>
      </w:r>
      <w:r w:rsidR="00F7534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our cards right, Unplugged, Men</w:t>
      </w:r>
      <w:r w:rsidR="00BF3CC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</w:t>
      </w:r>
      <w:r w:rsidR="00F7534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al</w:t>
      </w:r>
      <w:r w:rsidR="00BF3CC5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care, AD </w:t>
      </w:r>
      <w:r w:rsidR="000C3B4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Aware.</w:t>
      </w:r>
    </w:p>
    <w:p w:rsidR="00D50108" w:rsidRPr="005F1C56" w:rsidRDefault="00D50108" w:rsidP="0067465F">
      <w:pPr>
        <w:pStyle w:val="ListParagraph"/>
        <w:spacing w:line="360" w:lineRule="auto"/>
        <w:ind w:left="502"/>
        <w:jc w:val="both"/>
        <w:rPr>
          <w:rFonts w:ascii="Arial Narrow" w:hAnsi="Arial Narrow"/>
          <w:b/>
          <w:color w:val="7030A0"/>
          <w:sz w:val="24"/>
          <w:szCs w:val="24"/>
          <w:lang w:val="hr-HR"/>
        </w:rPr>
      </w:pPr>
    </w:p>
    <w:p w:rsidR="000C3B4F" w:rsidRPr="005F1C56" w:rsidRDefault="000C3B4F" w:rsidP="0067465F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Naziv projekta: Play Your Cards Right (PYCR)</w:t>
      </w:r>
    </w:p>
    <w:p w:rsidR="000C3B4F" w:rsidRPr="005F1C56" w:rsidRDefault="00D45D3D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Izvor:</w:t>
      </w:r>
      <w:r w:rsidR="000C3B4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financiranja: Erasmus+ – Cooperation Partnerships in Vocational Education and Training (KA220-VET, Round 1, 2023)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Nacionalna agencija: Agentia Nationala pentru Programe Comunitare in Domeniul Educatiei si Formarii Profesionale (ANPCDEFP), Rumunjska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Nositelj projekta: AEVR – Asociatia Educatie Pentru Viata Reala, Bukurešt, Rumunjska</w:t>
      </w:r>
    </w:p>
    <w:p w:rsidR="004C6BD8" w:rsidRDefault="004C6BD8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>Partneri: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Produções Fixe Unipessoal d.o.o., Santarem, Portugal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Savez za borbu protiv ovisnosti o alkoholu i drogama, Rumunjska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Gradska uprava Ceutí, Španjolska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Klinika za psihijatriju Vrapče, Hrvatska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Cilj projekta: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Razviti integriranu metodologiju i praktične instrumente za pružanje podrške osobama koje pate od ovisnosti o kockanju. Projekt povezuje psihijatrijske, psihološke i socijalne intervencije s edukativnim i financijskim savjetovanjem te aktivnim uključivanjem obitelji i lokalne zajednice.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Specifični ciljevi: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Razviti edukacijske materijale i neformalne instrumente koje će koristiti stručnjaci u tretmanu ovisnosti o kockanju.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Ojačati kompetencije i komunikacijske vještine stručnjaka kroz razvoj pristupa “nedirektivnog suporta”.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Povećati svijest lokalnih i nacionalnih dionika o problemu ovisnosti o kockanju i mogućnostima prevencije.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Ciljane skupine:</w:t>
      </w:r>
    </w:p>
    <w:p w:rsidR="000C3B4F" w:rsidRPr="005F1C56" w:rsidRDefault="00A52455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>
        <w:rPr>
          <w:rFonts w:ascii="Arial Narrow" w:hAnsi="Arial Narrow"/>
          <w:color w:val="000000" w:themeColor="text1"/>
          <w:sz w:val="24"/>
          <w:szCs w:val="24"/>
          <w:lang w:val="hr-HR"/>
        </w:rPr>
        <w:t>S</w:t>
      </w:r>
      <w:r w:rsidR="000C3B4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tručnjaci u području mentalnog zdravlja (psihijatri, psiholozi,</w:t>
      </w:r>
      <w:r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socijalni radnici, terapeuti), </w:t>
      </w:r>
      <w:r w:rsidR="000C3B4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edukatori i djelatnici ustanova za liječenje ovisnosti,</w:t>
      </w:r>
      <w:r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0C3B4F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članovi obitelji osoba pogođenih ovisnošću o kockanju,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predstavnici lokalnih zajednica i organizacija koje provode preventivne programe.</w:t>
      </w:r>
    </w:p>
    <w:p w:rsidR="000C3B4F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323F57" w:rsidRPr="005F1C56" w:rsidRDefault="000C3B4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Glavne aktivnosti/projekti unutar programa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Radi se o ERASMUS + projektu kroz koji se educiraju stručnjaci za tretman ovisnosti o </w:t>
      </w:r>
      <w:r w:rsidR="007C2B6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kockanju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Kroz projekt će se razviti različiti instrumenti, koji će stručnjacima služiti za tretman ovisnosti o kockanju. 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Plan je da se kroz projekt educira 300 stručnjaka o temi ovisnosti o kockanju.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Kroz projekt se radi i na podizanju svjesnosti među relevantnim dionicima na lokalnoj i središnjoj razini o problemu ovisnosti o kockanju.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Vođenje projekta - projektni management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Edukacija stručnjaka o ovisnosti o kockanju - 5 modula treninga. 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Evaluacija javnih politika na području ovisnosti o kockanju. 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Razvoj priručnika sa pet cjelina.</w:t>
      </w:r>
    </w:p>
    <w:p w:rsidR="00A500BB" w:rsidRPr="005F1C56" w:rsidRDefault="00A500BB" w:rsidP="0067465F">
      <w:pPr>
        <w:pStyle w:val="ListParagraph"/>
        <w:numPr>
          <w:ilvl w:val="2"/>
          <w:numId w:val="6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Diseminacijske aktivnosti.</w:t>
      </w:r>
    </w:p>
    <w:p w:rsidR="00A500BB" w:rsidRPr="005F1C56" w:rsidRDefault="00A500BB" w:rsidP="0067465F">
      <w:pPr>
        <w:pStyle w:val="ListParagraph"/>
        <w:spacing w:line="360" w:lineRule="auto"/>
        <w:ind w:left="-964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noProof/>
          <w:color w:val="000000" w:themeColor="text1"/>
          <w:sz w:val="24"/>
          <w:szCs w:val="24"/>
          <w:lang w:val="hr-HR" w:eastAsia="hr-HR"/>
        </w:rPr>
        <w:lastRenderedPageBreak/>
        <w:drawing>
          <wp:inline distT="0" distB="0" distL="0" distR="0">
            <wp:extent cx="7362910" cy="122163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630" cy="1253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5F" w:rsidRPr="004C6BD8" w:rsidRDefault="0067465F" w:rsidP="004C6BD8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A500BB" w:rsidRPr="0067465F" w:rsidRDefault="00A500BB" w:rsidP="0067465F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Naziv projekta: Sharing innovative approaches that support adults living with Mental hEalth coNditions and Their fAmiLy CAREgivers in Europe (Mental-Care)</w:t>
      </w:r>
    </w:p>
    <w:p w:rsidR="00A500BB" w:rsidRPr="005F1C56" w:rsidRDefault="00A500BB" w:rsidP="0067465F">
      <w:pPr>
        <w:widowControl/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Izvor financiranja: Erasmus+, KA210-ADU – Small-scale partnerships in adult education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br/>
        <w:t>Nacionalna agencija: Opetushallitus (oph.fi), Finska</w:t>
      </w:r>
    </w:p>
    <w:p w:rsidR="0067465F" w:rsidRDefault="00A500BB" w:rsidP="0067465F">
      <w:pPr>
        <w:widowControl/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Trajanje projekta: 10.10</w:t>
      </w:r>
      <w:r w:rsidR="0067465F">
        <w:rPr>
          <w:rFonts w:ascii="Arial Narrow" w:hAnsi="Arial Narrow"/>
          <w:color w:val="000000" w:themeColor="text1"/>
          <w:sz w:val="24"/>
          <w:szCs w:val="24"/>
          <w:lang w:val="hr-HR"/>
        </w:rPr>
        <w:t>.2024. – 9.6.2026. (20 mjeseci)</w:t>
      </w:r>
    </w:p>
    <w:p w:rsidR="00A500BB" w:rsidRPr="005F1C56" w:rsidRDefault="00A500BB" w:rsidP="0067465F">
      <w:pPr>
        <w:widowControl/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Zakonske i druge podloge za provedbu programa</w:t>
      </w:r>
    </w:p>
    <w:p w:rsidR="00D45D3D" w:rsidRPr="005F1C56" w:rsidRDefault="00A500BB" w:rsidP="0067465F">
      <w:pPr>
        <w:widowControl/>
        <w:numPr>
          <w:ilvl w:val="0"/>
          <w:numId w:val="29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Ugovor o financiranju između finske nacionalne agencije i FinFami (br. i datumi prema dostavljenoj dokumentaciji iz ZU).</w:t>
      </w:r>
    </w:p>
    <w:p w:rsidR="00A500BB" w:rsidRPr="005F1C56" w:rsidRDefault="00A500BB" w:rsidP="0067465F">
      <w:pPr>
        <w:widowControl/>
        <w:numPr>
          <w:ilvl w:val="0"/>
          <w:numId w:val="29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Sporazum o partnerstvu (Partnership Agreement) između koordinatora FinFami i projektnih partnera – u dostavi, očekuje se u najskorijem roku (prema sastanku 22.1.2025.).</w:t>
      </w:r>
    </w:p>
    <w:p w:rsidR="00D45D3D" w:rsidRPr="005F1C56" w:rsidRDefault="0067465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>
        <w:rPr>
          <w:rFonts w:ascii="Arial Narrow" w:hAnsi="Arial Narrow"/>
          <w:color w:val="000000" w:themeColor="text1"/>
          <w:sz w:val="24"/>
          <w:szCs w:val="24"/>
          <w:lang w:val="hr-HR"/>
        </w:rPr>
        <w:t>• Glavni partneri u projektu</w:t>
      </w:r>
    </w:p>
    <w:p w:rsidR="00A500BB" w:rsidRPr="005F1C56" w:rsidRDefault="00A500BB" w:rsidP="0067465F">
      <w:pPr>
        <w:widowControl/>
        <w:numPr>
          <w:ilvl w:val="0"/>
          <w:numId w:val="30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FinFami (Finsko udruženje za zastupanje interesa obitelji osoba s problemima mentalnog zdravlja) – koordinator</w:t>
      </w:r>
    </w:p>
    <w:p w:rsidR="00A500BB" w:rsidRPr="005F1C56" w:rsidRDefault="00A500BB" w:rsidP="0067465F">
      <w:pPr>
        <w:widowControl/>
        <w:numPr>
          <w:ilvl w:val="0"/>
          <w:numId w:val="30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EPIONI (Grčka mreža skrbnika)</w:t>
      </w:r>
    </w:p>
    <w:p w:rsidR="00A500BB" w:rsidRPr="005F1C56" w:rsidRDefault="00A500BB" w:rsidP="0067465F">
      <w:pPr>
        <w:widowControl/>
        <w:numPr>
          <w:ilvl w:val="0"/>
          <w:numId w:val="30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Asociación Española de Apoyo en Psicosis (AMAFE) – Španjolska</w:t>
      </w:r>
    </w:p>
    <w:p w:rsidR="00A500BB" w:rsidRPr="005F1C56" w:rsidRDefault="00A500BB" w:rsidP="0067465F">
      <w:pPr>
        <w:widowControl/>
        <w:numPr>
          <w:ilvl w:val="0"/>
          <w:numId w:val="30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Klinika za psihijatriju Vrapče – Hrvatska (partner)</w:t>
      </w:r>
    </w:p>
    <w:p w:rsidR="00D45D3D" w:rsidRPr="005F1C56" w:rsidRDefault="00D45D3D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Cilj </w:t>
      </w:r>
      <w:r w:rsidR="00A500BB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projekta i ciljane skupine </w:t>
      </w:r>
    </w:p>
    <w:p w:rsidR="00A500BB" w:rsidRPr="005F1C56" w:rsidRDefault="00A500B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 Glavni cilj projekta</w:t>
      </w:r>
    </w:p>
    <w:p w:rsidR="00A500BB" w:rsidRDefault="00A500B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Unaprijediti kvalitetu života odraslih osoba s poteškoćama mentalnog zdravlja kroz poboljšanje komunikacije i suradnje između ključnih skupina: osoba s iskustvom bolesti, njihovih obitelji/skrbnika i stručnjaka. Projekt želi smanjiti rizik relapsa i sagorijevanja obiteljskih skrbnika, unaprijediti radno zadovoljstvo stručnjaka te razviti europski vodič dobrih praksi.</w:t>
      </w:r>
    </w:p>
    <w:p w:rsidR="004C6BD8" w:rsidRDefault="004C6BD8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4C6BD8" w:rsidRDefault="004C6BD8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A52455" w:rsidRPr="005F1C56" w:rsidRDefault="00A52455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A500BB" w:rsidRPr="005F1C56" w:rsidRDefault="00A500B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>• Ciljane skupine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1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osobe s iskustvom mentalnih poteškoća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1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članovi obitelji i neformalni skrbnici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1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psihijatri, psiholozi, socijalni radnici, socijalni pedagozi, medicinske sestre i ostali stručnjaci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1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predstavnici udruga i organizacija civilnog društva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1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donositelji politika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1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studenti i edukatori u području mentalnog zdravlja</w:t>
      </w:r>
    </w:p>
    <w:p w:rsidR="00A500BB" w:rsidRPr="005F1C56" w:rsidRDefault="00A500B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 Opći način provedbe aktivnosti</w:t>
      </w:r>
    </w:p>
    <w:p w:rsidR="00A500BB" w:rsidRPr="005F1C56" w:rsidRDefault="00A500B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Projekt će ciljeve postići putem: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2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organizacije edukacija u Belgiji i Hrvatskoj (prva polovica 2025.)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2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kreiranja europskog Vodiča dobrih praksi s pregledom literature i video sadržajem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2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nacionalnih događaja za podizanje svijesti u Hrvatskoj, Finskoj, Grčkoj i Španjolskoj tijekom svibnja 2026.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2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jačanja komunikacije i suradnje između korisnika, obitelji i stručnjaka korištenjem inovativnih pristupa i materijala</w:t>
      </w:r>
    </w:p>
    <w:p w:rsidR="00A500BB" w:rsidRPr="005F1C56" w:rsidRDefault="00A500BB" w:rsidP="0067465F">
      <w:pPr>
        <w:pStyle w:val="ListParagraph"/>
        <w:widowControl/>
        <w:numPr>
          <w:ilvl w:val="0"/>
          <w:numId w:val="32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promicanja usluga u zajednici</w:t>
      </w:r>
    </w:p>
    <w:p w:rsidR="00A500BB" w:rsidRPr="005F1C56" w:rsidRDefault="00A500BB" w:rsidP="0067465F">
      <w:pPr>
        <w:pStyle w:val="ListParagraph"/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D45D3D" w:rsidRPr="005F1C56" w:rsidRDefault="00A500BB" w:rsidP="0067465F">
      <w:pPr>
        <w:pStyle w:val="ListParagraph"/>
        <w:widowControl/>
        <w:numPr>
          <w:ilvl w:val="0"/>
          <w:numId w:val="27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Glavne aktivnosti/projekti unutar programa </w:t>
      </w:r>
    </w:p>
    <w:p w:rsidR="00D45D3D" w:rsidRPr="005F1C56" w:rsidRDefault="00A500BB" w:rsidP="0067465F">
      <w:pPr>
        <w:pStyle w:val="ListParagraph"/>
        <w:widowControl/>
        <w:numPr>
          <w:ilvl w:val="1"/>
          <w:numId w:val="27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Izrada priručnika: Good Practices Guide with video content "Supporting Adults with Mental Health Conditions and Their Family Caregivers in Europe"</w:t>
      </w:r>
    </w:p>
    <w:p w:rsidR="00D45D3D" w:rsidRPr="005F1C56" w:rsidRDefault="00A500BB" w:rsidP="0067465F">
      <w:pPr>
        <w:pStyle w:val="ListParagraph"/>
        <w:widowControl/>
        <w:numPr>
          <w:ilvl w:val="1"/>
          <w:numId w:val="27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Izrada preglednog članka:.</w:t>
      </w:r>
    </w:p>
    <w:p w:rsidR="00A500BB" w:rsidRPr="005F1C56" w:rsidRDefault="00A500BB" w:rsidP="0067465F">
      <w:pPr>
        <w:pStyle w:val="ListParagraph"/>
        <w:widowControl/>
        <w:numPr>
          <w:ilvl w:val="1"/>
          <w:numId w:val="27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Hibridna nacionalna konferencija (jedan dan) na temu važnosti rada s obiteljima u EU Tjednu mentalnog zdravlja:</w:t>
      </w:r>
    </w:p>
    <w:p w:rsidR="00A500BB" w:rsidRPr="005F1C56" w:rsidRDefault="00A500BB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Planirane aktivnosti u 2026.:</w:t>
      </w:r>
    </w:p>
    <w:p w:rsidR="00A500BB" w:rsidRPr="005F1C56" w:rsidRDefault="00A500BB" w:rsidP="0067465F">
      <w:pPr>
        <w:widowControl/>
        <w:numPr>
          <w:ilvl w:val="0"/>
          <w:numId w:val="26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Završetak izrade Vodiča dobrih praksi s video sadržajem</w:t>
      </w:r>
    </w:p>
    <w:p w:rsidR="00A500BB" w:rsidRPr="005F1C56" w:rsidRDefault="00A500BB" w:rsidP="0067465F">
      <w:pPr>
        <w:widowControl/>
        <w:numPr>
          <w:ilvl w:val="0"/>
          <w:numId w:val="26"/>
        </w:numPr>
        <w:autoSpaceDE/>
        <w:autoSpaceDN/>
        <w:spacing w:after="20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Nacionalni događaji podizanja svijesti u okviru Europskog tjedna mentalnog zdravlja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br/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br/>
        <w:t>U 2026. predviđen je završetak Vodiča dobrih praksi s video sadržajem te održavanje nacionalnih hibridnih događaja u četiri zemlje tijekom Europskog tjedna mentalnog zdravlja.</w:t>
      </w:r>
    </w:p>
    <w:p w:rsidR="0067465F" w:rsidRPr="005F1C56" w:rsidRDefault="00A500BB" w:rsidP="004C6BD8">
      <w:pPr>
        <w:spacing w:line="360" w:lineRule="auto"/>
        <w:ind w:left="-85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noProof/>
          <w:color w:val="000000" w:themeColor="text1"/>
          <w:sz w:val="24"/>
          <w:szCs w:val="24"/>
          <w:lang w:val="hr-HR" w:eastAsia="hr-HR"/>
        </w:rPr>
        <w:drawing>
          <wp:inline distT="0" distB="0" distL="0" distR="0">
            <wp:extent cx="7206715" cy="9798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1205" cy="99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455" w:rsidRPr="0067465F" w:rsidRDefault="009D614C" w:rsidP="0067465F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>Naziv projekta - ADawarE - Dementia Awareness Education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Izvor financiranja: Erasmus+ (KA220-ADU – Cooperation Partnerships in Adult Education)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Trajanje projekta: 1. listopada 2025. – 30. rujna 2028.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Zakonske i druge podloge za provedbu programa: Ugovor o financiranju između Helse Stavanger HF (Norveška) i Europske izvršne agencije za obrazovanje i kulturu (EACEA); Sporazum o partnerstvu između Helse Stavanger HF i Klinike za psihijatriju Vrapče potpisan 2025. godine.</w:t>
      </w:r>
    </w:p>
    <w:p w:rsidR="00D45D3D" w:rsidRPr="005F1C56" w:rsidRDefault="00D45D3D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Glavni partneri u projektu: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Helse Stavanger HF (Norveška),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Elliniki Etairia Nosoy Alzheimer kai Synggenon Diatarachon – Alzheimer Hellas (Grčka),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Universität für Weiterbildung Krems (Austrija),</w:t>
      </w:r>
    </w:p>
    <w:p w:rsidR="009D614C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Univerzitet u Sarajevu (Bosna i Hercegovina).</w:t>
      </w:r>
    </w:p>
    <w:p w:rsidR="000F69D2" w:rsidRPr="005F1C56" w:rsidRDefault="000F69D2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Cilj projekta: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Povećati svijest i znanje o demenciji, osobito Alzheimerovoj bolesti, kroz istraživanje, edukaciju i razvoj inovativnih digitalnih alata, s naglaskom na potrebe migranata i populacija koje žive u udaljenim područjima.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Ciljane skupine: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Zdravstveni i nezdravstveni stručnjaci koji rade s osobama s demencijom, članovi obitelji i njegovatelji, predstavnici migrantskih zajednica te šira javnost.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Način provedbe: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Provedbom istraživanja o postojećim pristupima podizanju svijesti, intervjuima sa zdravstvenim djelatnicima, razvojem edukacijskih materijala, održavanjem međunarodnih sastanaka i javnozdravstvenih događanja te razmjenom dobre prakse među partnerskim institucijama.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Glavne aktivnosti/projekti unutar programa 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istraživanje (uključujući intervjue s vanjskim dionicima)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seminari, edukacije, kongresi o podizanju svjesnosti o Alzheimerovoj bolesti; 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pisanje priručnika s ciljem podizanja svjesnosti o AD (za njegovatelje oboljelih te zdravstveno i nezdravstveno osoblje). U priručniku bi se pažnja posvetila i specifičnostima populacije migranata i njihovim potrebama vezano uz neurokognitivne poremećaje. 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Priprema aktivnosti također bi uključivala rad stručnjaka Klinike za psihijatriju Vrapče kao i pisanje Priručnika u sklopu projekta. 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Glavne aktivnosti projekta: Podizanje svj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>esnosti o Alzheimerovoj bolesti 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neurokognitivnim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 xml:space="preserve">poremećajima. S tim ciljem organizirale bi se edukacije bolesnika i njihovih obitelji, s posebnim naglaskom na skupine migranata i problematiku neurokognitivnih poremećaja u toj populaciji. 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Pretraživali bi literaturu s ciljem pronalaska istraživanja o temi svjesnosti o Alzheimerovoj bolesti i neurokognitivnim poremećajima.  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Prikladne aktivnosti provodili bismo i na našoj ciljanoj populaciji, ali bismo razvijali i nove pristupe ovisno o situaciji u našoj populaciji i populaciji migranata.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Kroz radionice i seminare obavljali bi se intervjui s zdravstvenim i nezdravstvenim stručnjacima i  dobila jasnija slika o problemima koje susreću u svakodnevnom radu.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Nakon svake radionice i seminara kao i javnozdravstvenih akcija napisalo bi se izvješće o istome.</w:t>
      </w:r>
    </w:p>
    <w:p w:rsidR="009D614C" w:rsidRPr="005F1C56" w:rsidRDefault="009D614C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Organizirali bi se simpoziji i kongresi s ostalim sudionicima projekta i na taj način bi se također izmjenjivala iskustva iz različitih zemalja o svjesnosti o Alzheimerovoj bolesti i neurokognitivnim poremećajima.</w:t>
      </w:r>
    </w:p>
    <w:p w:rsidR="00D45D3D" w:rsidRPr="005F1C56" w:rsidRDefault="00D45D3D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D614C" w:rsidRPr="005F1C56" w:rsidRDefault="009D614C" w:rsidP="0067465F">
      <w:pPr>
        <w:spacing w:line="360" w:lineRule="auto"/>
        <w:ind w:left="-79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noProof/>
          <w:color w:val="000000" w:themeColor="text1"/>
          <w:sz w:val="24"/>
          <w:szCs w:val="24"/>
          <w:lang w:val="hr-HR" w:eastAsia="hr-HR"/>
        </w:rPr>
        <w:drawing>
          <wp:inline distT="0" distB="0" distL="0" distR="0">
            <wp:extent cx="7163830" cy="177759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5888" cy="182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6C8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</w:r>
    </w:p>
    <w:p w:rsidR="00DF3816" w:rsidRPr="005F1C56" w:rsidRDefault="004176C8" w:rsidP="0067465F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Naziv projekta: </w:t>
      </w:r>
      <w:r w:rsidR="00DF3816"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Unplugged: Addressing compulsive behaviours and promoting healthy digital habits among youth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Izvor financiranja: Erasmus+ Call 2024 Round 2 – KA220-YOU, Cooperation Partnerships in Youth</w:t>
      </w:r>
    </w:p>
    <w:p w:rsidR="004176C8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Nadležna institucija: Agentia Nationala pentru Programe Comunitare in Domeniul Educatiei si Fo</w:t>
      </w:r>
      <w:r w:rsidR="004176C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rmarii Profesionale (Rumunjska)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Trajanje projekta od veljače 2025. – veljače 2027. (trajanje 24 mjeseca)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Zakonske i druge podloge za provedbu programa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Ugovor o financiranju: potpisan 1.3.2025.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Sporazum o partnerstvu između rumkoordinatora i Klinike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Glavni partneri u projektu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AEVR – Asociatia Educatie Pentru Viata Reala, Bukurešt (Rumunjska) – prijavitelj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Klinika za psihijatriju Vrapče – partner (ustanovitelj Grad Zagreb)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Partneri iz: Poljske, Francuske i Turske</w:t>
      </w:r>
    </w:p>
    <w:p w:rsidR="004176C8" w:rsidRDefault="004176C8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7465F" w:rsidRPr="005F1C56" w:rsidRDefault="0067465F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>Cilj projekta i ciljane skupine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● Cilj projekta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Cilj projekta je spriječiti i smanjiti kompulzivna ponašanja i ovisnosti o ekranima među mladima kroz razvoj, testiranje i međunarodnu primjenu: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metodologije za prevenciju kompulzivnih ponašanja,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edukativnih alata (društvena igra, radna bilježnica, priručnik),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treninga i radionica za mlade radnike,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diseminacijskih aktivnosti i kampanja,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međunarodnih sastanaka i suradnje partnerskih zemalja.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Projekt želi: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povećati vidljivost problema kompulzivnog korištenja digitalnih uređaja,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osnažiti mlade i stručnjake praktičnim alatima,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promicati zdrave digitalne navike i sigurniju uporabu ekrana,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uključiti mlade kroz web stranicu „Mladi Europe“ i aktivnosti na društvenim mrežama.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● Ciljane skupine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Mladi (youth) – primarni korisnici metodologije i edukativnih alata</w:t>
      </w:r>
    </w:p>
    <w:p w:rsidR="00DF3816" w:rsidRPr="005F1C56" w:rsidRDefault="00DF3816" w:rsidP="0067465F">
      <w:pPr>
        <w:spacing w:line="360" w:lineRule="auto"/>
        <w:ind w:left="1413" w:hanging="705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Mladi radnici / youth workers – stručnjaci koji rade s mladima i koji će biti obučeni za primjenu metodologija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Stručnjaci iz partnerskih zemalja uključeni u razvoj i testiranje materijala</w:t>
      </w:r>
    </w:p>
    <w:p w:rsidR="00DF3816" w:rsidRPr="005F1C56" w:rsidRDefault="00DF3816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Organizacije koje rade s mladima (šire uključivanje kroz diseminaciju i lokalne treninge)</w:t>
      </w:r>
    </w:p>
    <w:p w:rsidR="004176C8" w:rsidRPr="005F1C56" w:rsidRDefault="004176C8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Glavne aktivnosti/projekti unutar programa 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Radi se o ERASMUS + projektu kroz koji se educiraju stručnjaci za prepoznavanje i  tretman bihevioralnih ovisnosti kod mladih.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Kroz projekt će se razviti različiti instrumenti, koji će stručnjacima služiti za tretman  bihevioralnih ovisnosti. 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Podizanje svjesnosti mladih o štetnostima bihevioralnih ovisnosti.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glavne aktivnosti projekta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 edukacije stručnjaka o bihevioralnim ovisnostima (8 online radionica o bihevioralnim ovisnostima)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edukacija stručnjaka uživo u Turskoj (facilitation, coaching, storytelling, and art therapy)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izrada priručnika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Vođenje projekta - projektni management 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mentoriranje kroz period od 6 mjeseci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izrada video materijala i web stranice</w:t>
      </w:r>
    </w:p>
    <w:p w:rsidR="00DF3816" w:rsidRPr="005F1C56" w:rsidRDefault="00DF3816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Diseminacijske aktivnosti.</w:t>
      </w:r>
    </w:p>
    <w:p w:rsidR="00DF3816" w:rsidRPr="005F1C56" w:rsidRDefault="00DF3816" w:rsidP="0067465F">
      <w:pPr>
        <w:pStyle w:val="ListParagraph"/>
        <w:spacing w:line="360" w:lineRule="auto"/>
        <w:ind w:left="-567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noProof/>
          <w:color w:val="000000" w:themeColor="text1"/>
          <w:sz w:val="24"/>
          <w:szCs w:val="24"/>
          <w:lang w:val="hr-HR" w:eastAsia="hr-HR"/>
        </w:rPr>
        <w:lastRenderedPageBreak/>
        <w:drawing>
          <wp:inline distT="0" distB="0" distL="0" distR="0" wp14:anchorId="6775B7BA" wp14:editId="2A16571A">
            <wp:extent cx="6989199" cy="8477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7663" cy="85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754" w:rsidRPr="005F1C56" w:rsidRDefault="001B4754" w:rsidP="0067465F">
      <w:pPr>
        <w:spacing w:line="360" w:lineRule="auto"/>
        <w:ind w:firstLine="567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1B4754" w:rsidRPr="005F1C56" w:rsidRDefault="001B4754" w:rsidP="0067465F">
      <w:pPr>
        <w:pStyle w:val="ListParagraph"/>
        <w:spacing w:line="360" w:lineRule="auto"/>
        <w:ind w:left="502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Kroz navedenu aktivnost pod izvorom 5.2. Pomoći iz drugih proračuna, Klinika provodi </w:t>
      </w:r>
      <w:r w:rsidR="009D614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tri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projekta:</w:t>
      </w:r>
    </w:p>
    <w:p w:rsidR="001B4754" w:rsidRPr="005F1C56" w:rsidRDefault="001B4754" w:rsidP="0067465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Klinika za psihijatriju Vrapče sklopila je ugovor sa Ministarstvom zdravstva za sufinanciranje projekta 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„Razvoj mobilnih timova u zajednici“</w:t>
      </w:r>
      <w:r w:rsidR="009D614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koji je usmjeren na unapređenje kvalitete zaštite na način koji je specificiran u samom projektnom prijedlogu. Naime, Potreba za razvojem mobilnih timova proizlazi iz deklariranih internacionalnih standarda za razvoj mentalnog zdravlja u zajednici u kojima su mobilni timovi jedna od ključnih usluga u reorijentaciji skrbi za mentalno prema pružanju usluga u zajednici. Razvoj mobilnih timova jedna je od ključnih mjera koja se navodi u Strateškom okviru razvoja zaštite mentalnog zdravlja u RH do 2030. (Strategiji) kao i u akcijskom planu za mentalno zdravlje u zajednici u čijoj smo izradi sudjelovali kao članovi radne skupine. Program pridonosi razvoju psihosocijalnih usluga jer pruža model za implementaciju ključne usluge predviđene Strategijom, a opći ciljevi ovog projekta su doprinijeti razvoju usluge mobilnih psihijatrijskih timova na cijelom području RH. Planirana vrijednost projekta u 202</w:t>
      </w:r>
      <w:r w:rsidR="009D614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6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 godini iznosi </w:t>
      </w:r>
      <w:r w:rsidR="009D614C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142.200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,00 €, u sljedećoj godini projekt se završava.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Trajanje: 1.1. – 31.12. 2026.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Temelji se na ugovoru o financiranju između Ministarstva zdravstva RH i Klinike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Cilj projekta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Cilj razvoja mobilnih timova je pružanje intenzivne, dostupne i individualizirane podrške osobama s težim i dugotrajnim psihičkim poteškoćama u njihovoj zajednici, s naglaskom na prevenciju relapsa, poboljšanje funkcioniranja, smanjenje hospitalizacija i povećanje kvalitete života. Mobilni timovi djeluju kroz multidisciplinarni pristup, kontinuiranu podršku u svakodnevnom životu te jačanje komunikacije i suradnje između pacijenata, obitelji i stručnjaka. Dodatni cilj je razvoj kapaciteta stručnjaka kroz edukacije te jačanje suradnje s lokalnim službama u zajednici.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Ciljane skupine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osobe s ozbiljnim i dugotrajnim psihičkim poremećajima kojima je potrebna intenzivna podrška u zajednici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njihove obitelji i neformalni skrbnici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stručnjaci uključeni u pružanje usluga mobilnog tima (psihijatri, socijalni radnici, medicinske sestre, case manageri, peer workeri, radni terapeuti)</w:t>
      </w:r>
    </w:p>
    <w:p w:rsidR="009D614C" w:rsidRPr="005F1C56" w:rsidRDefault="009D614C" w:rsidP="0067465F">
      <w:pPr>
        <w:pStyle w:val="ListParagraph"/>
        <w:spacing w:line="360" w:lineRule="auto"/>
        <w:ind w:left="86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lokalne službe i institucije u zajednici (socijalna skrb, zapošljavanje, udruge, dnevni centri) s kojima se ostvaruje suradnja radi poboljšanja socijalnog uključivanja pacijenata</w:t>
      </w:r>
    </w:p>
    <w:p w:rsidR="009D614C" w:rsidRPr="005F1C56" w:rsidRDefault="009D614C" w:rsidP="0067465F">
      <w:pPr>
        <w:pStyle w:val="ListParagraph"/>
        <w:spacing w:line="360" w:lineRule="auto"/>
        <w:ind w:left="-436"/>
        <w:jc w:val="both"/>
        <w:rPr>
          <w:rFonts w:ascii="Arial Narrow" w:hAnsi="Arial Narrow"/>
          <w:color w:val="7030A0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lastRenderedPageBreak/>
        <w:drawing>
          <wp:inline distT="0" distB="0" distL="0" distR="0">
            <wp:extent cx="7076704" cy="716508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12" cy="731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6C8" w:rsidRPr="005F1C56" w:rsidRDefault="004176C8" w:rsidP="0067465F">
      <w:pPr>
        <w:pStyle w:val="ListParagraph"/>
        <w:spacing w:line="360" w:lineRule="auto"/>
        <w:ind w:left="864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1B61D7" w:rsidRPr="005F1C56" w:rsidRDefault="001B4754" w:rsidP="0067465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D(r)uga priča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- Klinika za psihijatriju Vrapče sklopila je ugovor sa Ministarstvom zdravstva za sufinanciranje projekta, projekt se provodi kroz trogodišnje razdoblje (2024.-2026.)</w:t>
      </w:r>
    </w:p>
    <w:p w:rsidR="003E365D" w:rsidRPr="005F1C56" w:rsidRDefault="00DF3816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I</w:t>
      </w:r>
      <w:r w:rsidR="003E365D" w:rsidRPr="005F1C56">
        <w:rPr>
          <w:rFonts w:ascii="Arial Narrow" w:hAnsi="Arial Narrow"/>
          <w:sz w:val="24"/>
          <w:szCs w:val="24"/>
          <w:lang w:val="hr-HR"/>
        </w:rPr>
        <w:t>zvor financiranja: Ministarstvo zdravstva Republike Hrvatske – sredstva iz dijela prihoda od igara na sreću, područje prevencije ovisnosti i ponašajnih ovisnosti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Nositelj programa: Klinika za psihijatriju Vrapče, Zagreb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Partner: Zajednica Pape Ivana XXIII, Veliki Prolog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Razdoblje provedbe: 1. siječnja 2024. – 31. prosinca 2026.</w:t>
      </w:r>
    </w:p>
    <w:p w:rsidR="004176C8" w:rsidRPr="005F1C56" w:rsidRDefault="004176C8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Cilj programa i ciljane skupine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Opći cilj: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Unaprjeđenje programa liječenja, psihosocijalnog tretmana i resocijalizacije osoba s problemom ovisnosti i ponašajnih ovisnosti.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Specifični ciljevi: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Unaprjeđenje suradnje između Klinike za psihijatriju Vrapče i Zajednice Pape Ivana XXIII uz razmjenu iskustava u radu s osobama s ovisnostima.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Podizanje kvalitete života i smanjenje stigmatizacije osoba s problemom ovisnosti.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Razvoj suradničkih odnosa zdravstvenog, socijalnog i pravosudnog sustava, terapijskih zajednica i organizacija civilnog društva.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Ciljane skupine: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pacijenti Klinike za psihijatriju Vrapče i korisnici Zajednice Pape Ivana XXIII (ovisnici o drogama, alkoholu i kockanju, osobe s dualnim poremećajem, beskućnici),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mladi s dijagnosticiranim poremećajima koji indiciraju razvoj bolesti ovisnosti,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roditelji i članovi obitelji korisnika.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Glavne aktivnosti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Dijagnostička obrada i priprema pacijenata za ulazak u terapijsku zajednicu.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Grupe podrške po targetima (droga, alkohol, kockanje).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Grupe podrške za roditelje i članove obitelji (online i uživo).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Telepsihijatrijska skrb putem Google Meet platforme.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Radionice pisanja životopisa, motivacijskog pisma i pripreme za razgovor s poslodavcem.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Sportsko-rekreativne aktivnosti i završni turniri.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Kreativne radionice za poticanje pozitivnog izražavanja i psihološke dobrobiti.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lastRenderedPageBreak/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Međunarodna konferencija/forum o ovisnostima.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Razmjena iskustava između djelatnika bolnice i terapijske zajednice.</w:t>
      </w:r>
    </w:p>
    <w:p w:rsidR="00E9751F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Promotivne aktivnosti i kampanja za smanjenje stigme.</w:t>
      </w:r>
    </w:p>
    <w:p w:rsidR="003E365D" w:rsidRPr="005F1C56" w:rsidRDefault="003E365D" w:rsidP="0067465F">
      <w:pPr>
        <w:spacing w:line="360" w:lineRule="auto"/>
        <w:ind w:left="-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7056262" cy="2163170"/>
            <wp:effectExtent l="0" t="0" r="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219" cy="2169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65D" w:rsidRPr="004C6BD8" w:rsidRDefault="004C6BD8" w:rsidP="0067465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>
        <w:rPr>
          <w:rFonts w:ascii="Arial Narrow" w:hAnsi="Arial Narrow"/>
          <w:b/>
          <w:sz w:val="24"/>
          <w:szCs w:val="24"/>
          <w:lang w:val="hr-HR"/>
        </w:rPr>
        <w:t>Akcijski</w:t>
      </w:r>
      <w:r w:rsidRPr="004C6BD8">
        <w:rPr>
          <w:rFonts w:ascii="Arial Narrow" w:hAnsi="Arial Narrow"/>
          <w:b/>
          <w:sz w:val="24"/>
          <w:szCs w:val="24"/>
          <w:lang w:val="hr-HR"/>
        </w:rPr>
        <w:t xml:space="preserve"> plan za suzbijanje seksualnog nasilja i seksualnog uznem</w:t>
      </w:r>
      <w:r>
        <w:rPr>
          <w:rFonts w:ascii="Arial Narrow" w:hAnsi="Arial Narrow"/>
          <w:b/>
          <w:sz w:val="24"/>
          <w:szCs w:val="24"/>
          <w:lang w:val="hr-HR"/>
        </w:rPr>
        <w:t>iravanja za razdoblje od 2025. do 2027. g</w:t>
      </w:r>
      <w:r w:rsidRPr="004C6BD8">
        <w:rPr>
          <w:rFonts w:ascii="Arial Narrow" w:hAnsi="Arial Narrow"/>
          <w:b/>
          <w:sz w:val="24"/>
          <w:szCs w:val="24"/>
          <w:lang w:val="hr-HR"/>
        </w:rPr>
        <w:t>odine</w:t>
      </w:r>
    </w:p>
    <w:p w:rsidR="003E365D" w:rsidRPr="005F1C56" w:rsidRDefault="004176C8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Izvor </w:t>
      </w:r>
      <w:r w:rsidR="003E365D" w:rsidRPr="005F1C56">
        <w:rPr>
          <w:rFonts w:ascii="Arial Narrow" w:hAnsi="Arial Narrow"/>
          <w:sz w:val="24"/>
          <w:szCs w:val="24"/>
          <w:lang w:val="hr-HR"/>
        </w:rPr>
        <w:t>financiranja: Ministarstvo zdravstva Republike Hrvatske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Trajanje aktivnosti: 2025. – 2027.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Zakonske i druge podloge: Nacionalna strategija za suzbijanje seksualnog nasilja i seksualnog uznemiravanja; Akcijski plan Vlade RH; Zakon o zaštiti od nasilja u obitelji; Zakon o zdravstvenoj zaštiti; Zakon o kaznenom postupku (članci o mjerama nad počiniteljima nasilja).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Nositelj mjere: Ministarstvo zdravstva Republike Hrvatske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Sunositelj: Klinika za psihijatriju Vrapče, Zagreb</w:t>
      </w:r>
    </w:p>
    <w:p w:rsidR="003E365D" w:rsidRPr="005F1C56" w:rsidRDefault="003E365D" w:rsidP="0067465F">
      <w:pPr>
        <w:spacing w:line="360" w:lineRule="auto"/>
        <w:ind w:left="-680"/>
        <w:jc w:val="both"/>
        <w:rPr>
          <w:rFonts w:ascii="Arial Narrow" w:hAnsi="Arial Narrow"/>
          <w:sz w:val="24"/>
          <w:szCs w:val="24"/>
          <w:lang w:val="hr-HR"/>
        </w:rPr>
      </w:pP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t>Cilj projekta i ciljane skupine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Cilj projekta: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Unaprijediti sustav prevencije i liječenja kroz razvoj, uspostavu i provedbu tretmana za počinitelje seksualnog nasilja prema djeci i odraslima te osigurati stručnu edukaciju, superviziju i međuresornu suradnju među zdravstvenim, pravosudnim i socijalnim institucijama.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Ciljane skupine: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zdravstveni djelatnici koji rade s osobama s parafilnim poremećajima i poremećajima kontrole impulsa,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stručnjaci iz pravosudnog sustava, centara za socijalnu skrb i kazneno-popravnih ustanova,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počinitelji seksualnog nasilja prema djeci i odraslima uključeni u tretman,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žrtve seksualnog nasilja, posredno kroz jačanje sustava prevencije i smanjenje recidiva.</w:t>
      </w:r>
    </w:p>
    <w:p w:rsidR="003E365D" w:rsidRPr="005F1C56" w:rsidRDefault="003E365D" w:rsidP="0067465F">
      <w:pPr>
        <w:spacing w:line="360" w:lineRule="auto"/>
        <w:ind w:left="-680"/>
        <w:jc w:val="both"/>
        <w:rPr>
          <w:rFonts w:ascii="Arial Narrow" w:hAnsi="Arial Narrow"/>
          <w:sz w:val="24"/>
          <w:szCs w:val="24"/>
          <w:lang w:val="hr-HR"/>
        </w:rPr>
      </w:pP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 Glavne aktivnosti projekta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Mjera 1 – Razvoj i provedba tretmana počinitelja seksualnog nasilja prema djeci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izrada stručne metodologije i multidisciplinarnog protokola za procjenu i tretman,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lastRenderedPageBreak/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formiranje stručnog tima (psihijatar, psiholog, socijalni radnik, medicinska sestra),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provođenje individualnog i grupnog tretmana, farmakološke i psihoterapijske intervencije,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primjena standardiziranih instrumenata za procjenu rizika i planiranje tretmana,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nabava specijalizirane dijagnostičke opreme (penilni pletizmograf) i edukacija tima za njegovu primjenu,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evaluacija učinkovitosti tretmana i izrada smjernica za nacionalnu primjenu.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Mjera 3 – Unaprjeđenje tretmana odraslih počinitelja seksualnog nasilja prema odraslim osobama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nadogradnja postojećih forenzičkih programa Klinike,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provedba edukacija za stručnjake o tretmanskim modelima rada s odraslim počiniteljima,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razvoj suradnje s kazneno-popravnim ustanovama i CZSS-ima radi kontinuiteta tretmana,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uvođenje supervizijskih sastanaka i podrške stručnjacima koji rade s ovom populacijom,</w:t>
      </w:r>
    </w:p>
    <w:p w:rsidR="003E365D" w:rsidRPr="005F1C56" w:rsidRDefault="003E365D" w:rsidP="0067465F">
      <w:pPr>
        <w:spacing w:line="360" w:lineRule="auto"/>
        <w:ind w:left="-680" w:firstLine="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sz w:val="24"/>
          <w:szCs w:val="24"/>
          <w:lang w:val="hr-HR"/>
        </w:rPr>
        <w:tab/>
        <w:t>doprinos izradi nacionalnih smjernica i standarda rada s odraslim počiniteljima.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Uloga Klinike:</w:t>
      </w:r>
    </w:p>
    <w:p w:rsidR="003E365D" w:rsidRPr="005F1C56" w:rsidRDefault="003E365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Klinika za psihijatriju Vrapče zadužena je za razvoj i provedbu pilot-tretmana, izradu stručnih protokola, edukaciju i superviziju, evaluaciju učinkovitosti te za nabavu i primjenu dijagnostičke opreme potrebne za forenzičko-psihijatrijski rad.</w:t>
      </w:r>
    </w:p>
    <w:p w:rsidR="003E365D" w:rsidRPr="005F1C56" w:rsidRDefault="003E365D" w:rsidP="0067465F">
      <w:pPr>
        <w:spacing w:line="360" w:lineRule="auto"/>
        <w:ind w:left="-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898939" cy="162408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533" cy="163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6C8" w:rsidRPr="005F1C56" w:rsidRDefault="004176C8" w:rsidP="0067465F">
      <w:pPr>
        <w:spacing w:line="360" w:lineRule="auto"/>
        <w:ind w:left="-680"/>
        <w:jc w:val="both"/>
        <w:rPr>
          <w:rFonts w:ascii="Arial Narrow" w:hAnsi="Arial Narrow"/>
          <w:sz w:val="24"/>
          <w:szCs w:val="24"/>
          <w:lang w:val="hr-HR"/>
        </w:rPr>
      </w:pPr>
    </w:p>
    <w:p w:rsidR="00317D56" w:rsidRPr="005F1C56" w:rsidRDefault="00317D56" w:rsidP="0067465F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u w:val="single"/>
          <w:lang w:val="hr-HR"/>
        </w:rPr>
        <w:t>Aktivnost  A022110K211001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koja također spada u program A02110 (redovna djelatnost proračunskog korisnika) odnosi se na </w:t>
      </w:r>
      <w:r w:rsidRPr="005F1C56">
        <w:rPr>
          <w:rFonts w:ascii="Arial Narrow" w:hAnsi="Arial Narrow"/>
          <w:b/>
          <w:sz w:val="24"/>
          <w:szCs w:val="24"/>
          <w:lang w:val="hr-HR"/>
        </w:rPr>
        <w:t xml:space="preserve">kapitalna ulaganja u zdravstvene ustanove – decentralizirana sredstva. </w:t>
      </w:r>
    </w:p>
    <w:p w:rsidR="00317D56" w:rsidRPr="005F1C56" w:rsidRDefault="00317D56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Klinici je odobren limit u iznosu od 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400.000</w:t>
      </w:r>
      <w:r w:rsidRPr="005F1C56">
        <w:rPr>
          <w:rFonts w:ascii="Arial Narrow" w:hAnsi="Arial Narrow"/>
          <w:sz w:val="24"/>
          <w:szCs w:val="24"/>
          <w:lang w:val="hr-HR"/>
        </w:rPr>
        <w:t>,00 €. za 202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god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inu, te se u projekcijama za 2027. godinu 400.000,00 €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i za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202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. godinu </w:t>
      </w:r>
      <w:r w:rsidR="00480324" w:rsidRPr="005F1C56">
        <w:rPr>
          <w:rFonts w:ascii="Arial Narrow" w:hAnsi="Arial Narrow"/>
          <w:sz w:val="24"/>
          <w:szCs w:val="24"/>
          <w:lang w:val="hr-HR"/>
        </w:rPr>
        <w:t>450.000,00 €</w:t>
      </w:r>
      <w:r w:rsidRPr="005F1C56">
        <w:rPr>
          <w:rFonts w:ascii="Arial Narrow" w:hAnsi="Arial Narrow"/>
          <w:sz w:val="24"/>
          <w:szCs w:val="24"/>
          <w:lang w:val="hr-HR"/>
        </w:rPr>
        <w:t>.</w:t>
      </w:r>
    </w:p>
    <w:p w:rsidR="00317D56" w:rsidRPr="005F1C56" w:rsidRDefault="00A534C3" w:rsidP="0067465F">
      <w:pPr>
        <w:spacing w:line="360" w:lineRule="auto"/>
        <w:ind w:left="-68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7011341" cy="1176793"/>
            <wp:effectExtent l="0" t="0" r="0" b="444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061" cy="1182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B48" w:rsidRPr="005F1C56" w:rsidRDefault="00752B48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Klinika planira iz decentraliziranih sredstava u 202</w:t>
      </w:r>
      <w:r w:rsidR="00A534C3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godini nabaviti slijedeće stavke prikazane u tablici, objašnjenje slijedi u nastavku.</w:t>
      </w:r>
    </w:p>
    <w:p w:rsidR="00336166" w:rsidRPr="005F1C56" w:rsidRDefault="00A534C3" w:rsidP="0067465F">
      <w:pPr>
        <w:spacing w:line="360" w:lineRule="auto"/>
        <w:ind w:left="-283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lastRenderedPageBreak/>
        <w:drawing>
          <wp:inline distT="0" distB="0" distL="0" distR="0">
            <wp:extent cx="6170212" cy="9240227"/>
            <wp:effectExtent l="0" t="0" r="254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857" cy="9250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>INVESTICIJSKO I TEKUĆE ODRŽAVANJE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 (3232) Usluge tekućeg i investicijskog održavanja (45.000,00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je:</w:t>
      </w:r>
    </w:p>
    <w:p w:rsidR="00687939" w:rsidRPr="00E71959" w:rsidRDefault="00687939" w:rsidP="00E7195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Servis klima unutarnjih i vanjskih jedinica  – nužan je redovni godišnji servis klima koji se nalaze na bolničkim odjelima</w:t>
      </w:r>
    </w:p>
    <w:p w:rsidR="00687939" w:rsidRPr="00E71959" w:rsidRDefault="00687939" w:rsidP="00E7195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Postava medicinskog poda – Zavod za oporavak i podršku u zajednici, Zavod za dijagnostiku i intenzivno liječenje, Zavod za dualne poremećaje, Zavod za psihotične poremećaje muški - postojeći medicinski podovi su dotrajali zbog starosti te učestalih pranja i zato je nužno postavljanje novih, tj. zamjena postojećih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INVESTICIJSKO ULAGANJE</w:t>
      </w:r>
    </w:p>
    <w:p w:rsidR="00687939" w:rsidRPr="005F1C56" w:rsidRDefault="00687939" w:rsidP="0067465F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(422) Postrojenja i oprema (129.250,00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je: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(4221) Uredska oprema i namještaj (44.500,00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je:</w:t>
      </w:r>
    </w:p>
    <w:p w:rsidR="00687939" w:rsidRPr="00E71959" w:rsidRDefault="00687939" w:rsidP="00E7195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Kreveti za standardnu bolničku njegu s madracima (20) - planirana je nabava novih kreveta kako bi se zamijenili dotrajali po bolničkim ustrojstvenim jedinicama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Noćni ormarići (45) - planirana je nabava ormarića kako bi se zamijenili dotrajali po bolničkim ustrojstvenim jedinicama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 (4223) Oprema za održavanje i zaštitu (30.000,00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je: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Klima uređaji (nabava, demontaža i ugradnja) (30) - ustanovljeni su brojni kvarovi postojećih klima koje više nije bilo moguće sanirati (dijelom zbog korištenja starog plina koji nisu skladu s trenutnim EU normama) te je stoga navedene klime bilo potrebno zamijeniti s novima.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(4224) Medicinska i laboratorijska oprema (15.750,00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je: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Analizator za koagulaciju (1) – nabava uređaja nužna je za praćenje oralne koagulantne terapije pacijenata smještenih u Klinici. Dosadašnji je dotrajao i učestalo se kvari</w:t>
      </w:r>
      <w:r w:rsidR="00F00729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te je stoga potrebna zamjena. 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Analizator za određivanje brzine sedimentacije eritrocita (1) – Nužna je nabava predmetnog uređaja koji se koristi za određivanje upalnih biljega pacijenata smještenih u Klinici, a uzimajući u obz</w:t>
      </w:r>
      <w:r w:rsidR="00F00729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ir kako je dosadašnji u kvaru. 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Hladnjak za reagense (1) – Nužna je nabava predmetnog uređaja kako bi se laboratorijski reagensi čuvali na propisanim temperaturama. Dosadašnji je dotrajao i učestalo se kvari te je stoga potrebna zamjena.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 xml:space="preserve"> (4227) Uređaji, strojevi i oprema za ostale namjene  (39.000,00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je: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Parnokonvekcijska pećnica (1) – zbog kvara na postojećoj pećnici koji nije moguće otkloniti</w:t>
      </w:r>
    </w:p>
    <w:p w:rsidR="0068793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lastRenderedPageBreak/>
        <w:t>Perilica za suđe profesionalna (4) – Zavod za oporavak i podršku u zajednici, Zavod za psihotične poremećaje muški, Zavod za psihotične poremećaje ženski i Zavod za biologijsku psihijatriju i psihogerijatriju – zbog čestih popravaka perilica suđa na zavodima potrebna je zamjena postojećih dotrajalih.</w:t>
      </w:r>
    </w:p>
    <w:p w:rsidR="004C6BD8" w:rsidRPr="00E71959" w:rsidRDefault="004C6BD8" w:rsidP="004C6BD8">
      <w:pPr>
        <w:pStyle w:val="ListParagraph"/>
        <w:spacing w:line="360" w:lineRule="auto"/>
        <w:ind w:left="927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INFORMATIZACIJA ZDRAVSTVENE DJELATNOSTI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(3232) Usluge tekućeg i investicijskog održavanja  (169.000,00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je: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Usluga održavanje programa i podataka – cijela Bolnica, riječ je o održavanju novog integriranog informatičkog programa koji obuhvaća cijeli poslovni i medicinski dio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 (3238) Usluge tekućeg i investicijskog održavanja  (21.050,00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– planirano je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>: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Dorada integriranog bolničkog informacijskog sustava – Klinika je u 2025. godini nabavila novi integrirani bolnički informacijski sustav za koji će u narednim razdobljima uslijediti dorade sukladno zahtjevima, tj. potrebama Klinike – dorade će biti usmjerene na dodate automatizacije sustava te su kao takve nužne za optimalni rad Klinike.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4 Rashodi za nabavu nefinancijske imovine (35.700,00</w:t>
      </w:r>
      <w:r w:rsidR="000F69D2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)</w:t>
      </w:r>
    </w:p>
    <w:p w:rsidR="00687939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-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(42211) Računala i računalna oprema (35.700,00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)  - planirano je: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Računala s operativnim sustavom, monitorom, tipkovnicom i mišem (40) – cijela Bolnica,  informatička oprema Klinike je zastarjela te je stoga neophodna zamjena postojećih računala novima; pojedina računala koja se planiraju zamijeniti još uvijek koriste Windowse XP za koje je istekla korisnička podrška te stoga predstavljaju i sigurnosni problem. Također, osim što navedena računala predstavljaju sigurnosni problem, ne omogućavaju adekvatan pristup novim „softverskim“ rješenjima.</w:t>
      </w:r>
    </w:p>
    <w:p w:rsidR="00687939" w:rsidRPr="00E71959" w:rsidRDefault="00687939" w:rsidP="00E71959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Laserski pisač (15) – nužna je nabava novih printera zbog kvarova postojećih.</w:t>
      </w:r>
    </w:p>
    <w:p w:rsidR="00104DFD" w:rsidRPr="005F1C56" w:rsidRDefault="00687939" w:rsidP="0067465F">
      <w:pPr>
        <w:spacing w:line="360" w:lineRule="auto"/>
        <w:ind w:firstLine="569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Multifunkcijski printeri (10) – nužna je nabava novih printera zbog zamjene postojećih dotrajalih.</w:t>
      </w:r>
    </w:p>
    <w:p w:rsidR="00687939" w:rsidRPr="005F1C56" w:rsidRDefault="00687939" w:rsidP="0067465F">
      <w:pPr>
        <w:widowControl/>
        <w:autoSpaceDE/>
        <w:autoSpaceDN/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CA4E31" w:rsidRPr="005F1C56" w:rsidRDefault="00CA4E31" w:rsidP="0067465F">
      <w:pPr>
        <w:widowControl/>
        <w:autoSpaceDE/>
        <w:autoSpaceDN/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Zakonske i druge odredbe za provedbu Programa</w:t>
      </w:r>
    </w:p>
    <w:p w:rsidR="00341B1E" w:rsidRDefault="00CA4E31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Na temelju odredbi Zakona o financiranju jedinica lokalne i područne (regionalne) samouprave (Narodne novine, br. 127/17, 138/20, 151/22 i 114/23) Vlada RH donosi, na godišnjoj razini, uredbu o načinu financiranja decentraliziranih funkcija te izračuna iznosa pomoći izravnanja za decentralizirane funkcije jedinica lokalne i područne (regionalne) samouprave za proračunsku godinu. Vlada RH navedenom uredbom i svojim odlukama o minimalnim financijskim standardima utvrđuje bilančna prava, odnosno sredstva potrebna za osiguranje minimalnih financijskih standarda preuzetih decentraliziranih funkcija te način izračuna i doznake iznosa pomoći izravnanja. Odluke o minimalnim financijskim standardima Vlada donosi, također na godišnjoj razini, na temelju odredaba posebnih zakona.</w:t>
      </w:r>
    </w:p>
    <w:p w:rsidR="00E71959" w:rsidRPr="005F1C56" w:rsidRDefault="00E71959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28624A" w:rsidRPr="005F1C56" w:rsidRDefault="0028624A" w:rsidP="0067465F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lastRenderedPageBreak/>
        <w:t>Aktivnost  A022111A211111 Projekt resocijalizacije ovisnika</w:t>
      </w:r>
    </w:p>
    <w:p w:rsidR="0028624A" w:rsidRPr="005F1C56" w:rsidRDefault="0028624A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Projekt je sufinanciran od Grada </w:t>
      </w:r>
      <w:r w:rsidR="000F69D2">
        <w:rPr>
          <w:rFonts w:ascii="Arial Narrow" w:hAnsi="Arial Narrow"/>
          <w:sz w:val="24"/>
          <w:szCs w:val="24"/>
          <w:lang w:val="hr-HR"/>
        </w:rPr>
        <w:t>Z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agreba, te je planiran u iznosu od </w:t>
      </w:r>
      <w:r w:rsidR="00DD3CD5" w:rsidRPr="005F1C56">
        <w:rPr>
          <w:rFonts w:ascii="Arial Narrow" w:hAnsi="Arial Narrow"/>
          <w:sz w:val="24"/>
          <w:szCs w:val="24"/>
          <w:lang w:val="hr-HR"/>
        </w:rPr>
        <w:t>20.500</w:t>
      </w:r>
      <w:r w:rsidRPr="005F1C56">
        <w:rPr>
          <w:rFonts w:ascii="Arial Narrow" w:hAnsi="Arial Narrow"/>
          <w:sz w:val="24"/>
          <w:szCs w:val="24"/>
          <w:lang w:val="hr-HR"/>
        </w:rPr>
        <w:t>,00 € za 202</w:t>
      </w:r>
      <w:r w:rsidR="00DD3CD5" w:rsidRPr="005F1C56">
        <w:rPr>
          <w:rFonts w:ascii="Arial Narrow" w:hAnsi="Arial Narrow"/>
          <w:sz w:val="24"/>
          <w:szCs w:val="24"/>
          <w:lang w:val="hr-HR"/>
        </w:rPr>
        <w:t>6</w:t>
      </w:r>
      <w:r w:rsidRPr="005F1C56">
        <w:rPr>
          <w:rFonts w:ascii="Arial Narrow" w:hAnsi="Arial Narrow"/>
          <w:sz w:val="24"/>
          <w:szCs w:val="24"/>
          <w:lang w:val="hr-HR"/>
        </w:rPr>
        <w:t>. godinu .</w:t>
      </w:r>
      <w:r w:rsidR="00E71959">
        <w:rPr>
          <w:rFonts w:ascii="Arial Narrow" w:hAnsi="Arial Narrow"/>
          <w:sz w:val="24"/>
          <w:szCs w:val="24"/>
          <w:lang w:val="hr-HR"/>
        </w:rPr>
        <w:t xml:space="preserve"> </w:t>
      </w:r>
      <w:r w:rsidRPr="005F1C56">
        <w:rPr>
          <w:rFonts w:ascii="Arial Narrow" w:hAnsi="Arial Narrow"/>
          <w:sz w:val="24"/>
          <w:szCs w:val="24"/>
          <w:lang w:val="hr-HR"/>
        </w:rPr>
        <w:t>Projekt se provodi u suradnji s udrugom „Etno Nova“. U projekcijama za 202</w:t>
      </w:r>
      <w:r w:rsidR="00DD3CD5" w:rsidRPr="005F1C56">
        <w:rPr>
          <w:rFonts w:ascii="Arial Narrow" w:hAnsi="Arial Narrow"/>
          <w:sz w:val="24"/>
          <w:szCs w:val="24"/>
          <w:lang w:val="hr-HR"/>
        </w:rPr>
        <w:t>7</w:t>
      </w:r>
      <w:r w:rsidRPr="005F1C56">
        <w:rPr>
          <w:rFonts w:ascii="Arial Narrow" w:hAnsi="Arial Narrow"/>
          <w:sz w:val="24"/>
          <w:szCs w:val="24"/>
          <w:lang w:val="hr-HR"/>
        </w:rPr>
        <w:t>. i 202</w:t>
      </w:r>
      <w:r w:rsidR="00DD3CD5" w:rsidRPr="005F1C56">
        <w:rPr>
          <w:rFonts w:ascii="Arial Narrow" w:hAnsi="Arial Narrow"/>
          <w:sz w:val="24"/>
          <w:szCs w:val="24"/>
          <w:lang w:val="hr-HR"/>
        </w:rPr>
        <w:t>8</w:t>
      </w:r>
      <w:r w:rsidRPr="005F1C56">
        <w:rPr>
          <w:rFonts w:ascii="Arial Narrow" w:hAnsi="Arial Narrow"/>
          <w:sz w:val="24"/>
          <w:szCs w:val="24"/>
          <w:lang w:val="hr-HR"/>
        </w:rPr>
        <w:t>. godinu planira se iznos 2</w:t>
      </w:r>
      <w:r w:rsidR="00DD3CD5" w:rsidRPr="005F1C56">
        <w:rPr>
          <w:rFonts w:ascii="Arial Narrow" w:hAnsi="Arial Narrow"/>
          <w:sz w:val="24"/>
          <w:szCs w:val="24"/>
          <w:lang w:val="hr-HR"/>
        </w:rPr>
        <w:t>1</w:t>
      </w:r>
      <w:r w:rsidRPr="005F1C56">
        <w:rPr>
          <w:rFonts w:ascii="Arial Narrow" w:hAnsi="Arial Narrow"/>
          <w:sz w:val="24"/>
          <w:szCs w:val="24"/>
          <w:lang w:val="hr-HR"/>
        </w:rPr>
        <w:t>.</w:t>
      </w:r>
      <w:r w:rsidR="00DD3CD5" w:rsidRPr="005F1C56">
        <w:rPr>
          <w:rFonts w:ascii="Arial Narrow" w:hAnsi="Arial Narrow"/>
          <w:sz w:val="24"/>
          <w:szCs w:val="24"/>
          <w:lang w:val="hr-HR"/>
        </w:rPr>
        <w:t>5</w:t>
      </w:r>
      <w:r w:rsidRPr="005F1C56">
        <w:rPr>
          <w:rFonts w:ascii="Arial Narrow" w:hAnsi="Arial Narrow"/>
          <w:sz w:val="24"/>
          <w:szCs w:val="24"/>
          <w:lang w:val="hr-HR"/>
        </w:rPr>
        <w:t>00,00</w:t>
      </w:r>
      <w:r w:rsidR="000F69D2">
        <w:rPr>
          <w:rFonts w:ascii="Arial Narrow" w:hAnsi="Arial Narrow"/>
          <w:sz w:val="24"/>
          <w:szCs w:val="24"/>
          <w:lang w:val="hr-HR"/>
        </w:rPr>
        <w:t xml:space="preserve"> €</w:t>
      </w:r>
      <w:r w:rsidR="00DD3CD5" w:rsidRPr="005F1C56">
        <w:rPr>
          <w:rFonts w:ascii="Arial Narrow" w:hAnsi="Arial Narrow"/>
          <w:sz w:val="24"/>
          <w:szCs w:val="24"/>
          <w:lang w:val="hr-HR"/>
        </w:rPr>
        <w:t>, odnosno od 22.600,00</w:t>
      </w:r>
      <w:r w:rsidR="000F69D2">
        <w:rPr>
          <w:rFonts w:ascii="Arial Narrow" w:hAnsi="Arial Narrow"/>
          <w:sz w:val="24"/>
          <w:szCs w:val="24"/>
          <w:lang w:val="hr-HR"/>
        </w:rPr>
        <w:t xml:space="preserve"> €</w:t>
      </w:r>
      <w:r w:rsidRPr="005F1C56">
        <w:rPr>
          <w:rFonts w:ascii="Arial Narrow" w:hAnsi="Arial Narrow"/>
          <w:sz w:val="24"/>
          <w:szCs w:val="24"/>
          <w:lang w:val="hr-HR"/>
        </w:rPr>
        <w:t>.</w:t>
      </w:r>
    </w:p>
    <w:p w:rsidR="0028624A" w:rsidRPr="005F1C56" w:rsidRDefault="0028624A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Zajednički ciljevi projekata su slijedeći: bolje praćenje korisnika, smanjenje recidiva, odnosno trajna apstinencija, pozitivan pomak na planu ponašanja, razmi</w:t>
      </w:r>
      <w:r w:rsidR="000F69D2">
        <w:rPr>
          <w:rFonts w:ascii="Arial Narrow" w:hAnsi="Arial Narrow"/>
          <w:sz w:val="24"/>
          <w:szCs w:val="24"/>
          <w:lang w:val="hr-HR"/>
        </w:rPr>
        <w:t>š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ljanja i </w:t>
      </w:r>
      <w:r w:rsidR="000F69D2" w:rsidRPr="005F1C56">
        <w:rPr>
          <w:rFonts w:ascii="Arial Narrow" w:hAnsi="Arial Narrow"/>
          <w:sz w:val="24"/>
          <w:szCs w:val="24"/>
          <w:lang w:val="hr-HR"/>
        </w:rPr>
        <w:t>cjelokupnog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funkcioniranja, prevencije rizičnog ponašanja kod korisnika, priprema korisnika na izlazak iz bolničkog </w:t>
      </w:r>
      <w:r w:rsidR="000F69D2" w:rsidRPr="005F1C56">
        <w:rPr>
          <w:rFonts w:ascii="Arial Narrow" w:hAnsi="Arial Narrow"/>
          <w:sz w:val="24"/>
          <w:szCs w:val="24"/>
          <w:lang w:val="hr-HR"/>
        </w:rPr>
        <w:t>liječenja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, uključivanje obitelji u tretman kroz organiziranje obiteljske terapije, te pomoć i komunikacija s nadležnim </w:t>
      </w:r>
      <w:r w:rsidR="000F69D2" w:rsidRPr="005F1C56">
        <w:rPr>
          <w:rFonts w:ascii="Arial Narrow" w:hAnsi="Arial Narrow"/>
          <w:sz w:val="24"/>
          <w:szCs w:val="24"/>
          <w:lang w:val="hr-HR"/>
        </w:rPr>
        <w:t>ustanovama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u prikupljanju dokumentacije za odlazak na terapijske zajednice i dokumentacije za ostvarivanje raznih socijalnih prava.</w:t>
      </w:r>
    </w:p>
    <w:p w:rsidR="0028624A" w:rsidRPr="005F1C56" w:rsidRDefault="0028624A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Aktivnost pripada programu A022111 Opće </w:t>
      </w:r>
      <w:r w:rsidR="00665261" w:rsidRPr="005F1C56">
        <w:rPr>
          <w:rFonts w:ascii="Arial Narrow" w:hAnsi="Arial Narrow"/>
          <w:sz w:val="24"/>
          <w:szCs w:val="24"/>
          <w:lang w:val="hr-HR"/>
        </w:rPr>
        <w:t>javnozdravstveni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programi.</w:t>
      </w:r>
    </w:p>
    <w:p w:rsidR="009E7202" w:rsidRPr="005F1C56" w:rsidRDefault="009E7202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sz w:val="24"/>
          <w:szCs w:val="24"/>
          <w:lang w:val="hr-HR"/>
        </w:rPr>
      </w:pPr>
    </w:p>
    <w:p w:rsidR="0028624A" w:rsidRPr="005F1C56" w:rsidRDefault="00DD3CD5" w:rsidP="0067465F">
      <w:pPr>
        <w:pStyle w:val="ListParagraph"/>
        <w:spacing w:line="360" w:lineRule="auto"/>
        <w:ind w:left="-680" w:firstLine="0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859614" cy="1114425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9851" cy="112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202" w:rsidRPr="005F1C56" w:rsidRDefault="009E7202" w:rsidP="0067465F">
      <w:p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A47968" w:rsidRPr="005F1C56" w:rsidRDefault="00665261" w:rsidP="0067465F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Aktivnost A02211T211118 Akademija oporavka</w:t>
      </w:r>
    </w:p>
    <w:p w:rsidR="00656AB7" w:rsidRPr="005F1C56" w:rsidRDefault="00656AB7" w:rsidP="0067465F">
      <w:pPr>
        <w:pStyle w:val="ListParagraph"/>
        <w:spacing w:line="360" w:lineRule="auto"/>
        <w:ind w:left="1287" w:firstLine="0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656AB7" w:rsidRPr="005F1C56" w:rsidRDefault="00656AB7" w:rsidP="0067465F">
      <w:pPr>
        <w:pStyle w:val="ListParagraph"/>
        <w:spacing w:line="360" w:lineRule="auto"/>
        <w:ind w:left="1287" w:firstLine="0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Zakonske i druge podloge za provedbu programa</w:t>
      </w:r>
    </w:p>
    <w:p w:rsidR="00997642" w:rsidRPr="005F1C56" w:rsidRDefault="00D6612D" w:rsidP="0067465F">
      <w:pPr>
        <w:spacing w:line="360" w:lineRule="auto"/>
        <w:ind w:firstLine="567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Tekući projekt AKADEMIJA OPORAVKA (2026. – 2028.) provodi se u Klinici za psihijatriju Vrapče edukacijom oboljelih od mentalnih poremećaja i članova njihovih obitelji te drugih dionika koje je potrebno uključiti kako bi se oboljeli vratio u zajednicu i nastavio život (primjerice stručnjaka za zapošljavanje). U timu za edukaciju uključeni su i peer workeri  tj. osobe s iskustvom bolesti. Ovim modelom primjenjuju se smjernice Svjetske zdravstvene organizacije (WHO) te Strateškog okvira razvoja zaštite mentalnog zdravlja.</w:t>
      </w:r>
    </w:p>
    <w:p w:rsidR="004D1068" w:rsidRPr="005F1C56" w:rsidRDefault="000F69D2" w:rsidP="0067465F">
      <w:pPr>
        <w:spacing w:line="360" w:lineRule="auto"/>
        <w:ind w:firstLine="567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Klinika</w:t>
      </w:r>
      <w:r w:rsidR="004D1068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za psihijatriju  Vrapče u skladu sa Strateškim okvirom razvoja zaštite mentalnog zdravlja  do 2030. godine nastoji implementirati principe oporavka u svakodnevnu organizaciju rada bolnice i želi osigurati dostupnost peer workera za pacijente u bolnici i u drugim izvanbolničkim programima, a ne samo u mobilnom timu. Kroz projekt Akademije oporavka želi se educirati oboljele od mentalnih poremećaja, članove njihovih obitelji i stručnjake o čimbenicima i metodama  koje potiču oporavak kako bi omogućili proces oporavka osoba s poteškoćama mentalnog zdravlja i prevenirali recidive bolesti, njihovim obiteljima pomogli u pružanju učinkovite podrške u oporavku, prevenciji sagorijevanja i održavanju njihovog zdravlja te osnažili stručnjake za provođenje postupaka koji potiču oporavak.</w:t>
      </w:r>
    </w:p>
    <w:p w:rsidR="00D6612D" w:rsidRPr="005F1C56" w:rsidRDefault="000F69D2" w:rsidP="0067465F">
      <w:pPr>
        <w:pStyle w:val="ListParagraph"/>
        <w:widowControl/>
        <w:autoSpaceDE/>
        <w:autoSpaceDN/>
        <w:spacing w:after="200" w:line="360" w:lineRule="auto"/>
        <w:ind w:left="720" w:firstLine="0"/>
        <w:contextualSpacing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Projekt</w:t>
      </w:r>
      <w:r w:rsidR="00D661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Akademija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oporavka</w:t>
      </w:r>
      <w:r w:rsidR="00D661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financiran je od strane  Grad Zagreb, (temeljem Ugovora o financiranju).</w:t>
      </w:r>
    </w:p>
    <w:p w:rsidR="00D6612D" w:rsidRPr="005F1C56" w:rsidRDefault="00D6612D" w:rsidP="0067465F">
      <w:pPr>
        <w:spacing w:line="360" w:lineRule="auto"/>
        <w:ind w:firstLine="567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341B1E" w:rsidRPr="005F1C56" w:rsidRDefault="00D6612D" w:rsidP="0067465F">
      <w:pPr>
        <w:pStyle w:val="ListParagraph"/>
        <w:spacing w:line="360" w:lineRule="auto"/>
        <w:ind w:left="-454" w:firstLine="0"/>
        <w:jc w:val="both"/>
        <w:rPr>
          <w:rFonts w:ascii="Arial Narrow" w:hAnsi="Arial Narrow"/>
          <w:color w:val="7030A0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819253" cy="15240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895" cy="15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2" w:rsidRPr="005F1C56" w:rsidRDefault="00AE4D12" w:rsidP="0067465F">
      <w:pPr>
        <w:pStyle w:val="ListParagraph"/>
        <w:spacing w:line="360" w:lineRule="auto"/>
        <w:ind w:left="-57" w:firstLine="0"/>
        <w:jc w:val="both"/>
        <w:rPr>
          <w:rFonts w:ascii="Arial Narrow" w:hAnsi="Arial Narrow"/>
          <w:color w:val="7030A0"/>
          <w:sz w:val="24"/>
          <w:szCs w:val="24"/>
          <w:lang w:val="hr-HR"/>
        </w:rPr>
      </w:pPr>
    </w:p>
    <w:p w:rsidR="00D24D50" w:rsidRPr="005F1C56" w:rsidRDefault="00D24D50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color w:val="000000" w:themeColor="text1"/>
          <w:sz w:val="24"/>
          <w:szCs w:val="24"/>
          <w:u w:val="single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u w:val="single"/>
          <w:lang w:val="hr-HR"/>
        </w:rPr>
        <w:t>Specifikacija troškova</w:t>
      </w:r>
    </w:p>
    <w:p w:rsidR="00AE4D12" w:rsidRPr="005F1C56" w:rsidRDefault="00D24D50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Sredstva u iznosu od ukupno 6</w:t>
      </w:r>
      <w:r w:rsidR="00D661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.000,00 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>€, dok se u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projekciji za 202</w:t>
      </w:r>
      <w:r w:rsidR="00D661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godinu očekuju sredstva u iznosu od </w:t>
      </w:r>
      <w:r w:rsidR="00D661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70.300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, a za 202</w:t>
      </w:r>
      <w:r w:rsidR="00D661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8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.godinu iznose </w:t>
      </w:r>
      <w:r w:rsidR="00D6612D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73.800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,00 </w:t>
      </w:r>
      <w:r w:rsidR="000F69D2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4D1068" w:rsidRPr="005F1C56" w:rsidRDefault="004D1068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656AB7" w:rsidRPr="005F1C56" w:rsidRDefault="00656AB7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Cilj programa</w:t>
      </w:r>
    </w:p>
    <w:p w:rsidR="004D1068" w:rsidRPr="005F1C56" w:rsidRDefault="004D1068" w:rsidP="0067465F">
      <w:pPr>
        <w:spacing w:line="360" w:lineRule="auto"/>
        <w:ind w:left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Kroz projekt Akademije oporavka želi se educirati oboljele od mentalnih poremećaja, članove njihovih obitelji i stručnjake o čimbenicima i metodama  koje potiču oporavak kako bi omogućili proces oporavka osoba s poteškoćama mentalnog zdravlja i prevenirali recidive bolesti, njihovim obiteljima pomogli u pružanju učinkovite podrške u oporavku, prevenciji sagorijevanja i održavanju njihovog zdravlja te osnažili stručnjake za provođenje postupaka koji potiču oporavak. </w:t>
      </w:r>
    </w:p>
    <w:p w:rsidR="004D1068" w:rsidRPr="005F1C56" w:rsidRDefault="004D1068" w:rsidP="0067465F">
      <w:pPr>
        <w:spacing w:line="360" w:lineRule="auto"/>
        <w:ind w:left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Također cilj projekta je prevenirati negativne posljedice stigme mentalnog poremećaja, osobito na području rada; stoga bi edukacija također uključila ključne sudionike u tom području kao što su stručnjaci koji se bave zapošljavanjem.</w:t>
      </w:r>
    </w:p>
    <w:p w:rsidR="00656AB7" w:rsidRPr="005F1C56" w:rsidRDefault="00656AB7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687939" w:rsidRPr="005F1C56" w:rsidRDefault="00687939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Glavne aktivnosti/projekti unutar programa</w:t>
      </w:r>
    </w:p>
    <w:p w:rsidR="00687939" w:rsidRPr="005F1C56" w:rsidRDefault="00687939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Izrada osobnih planova oporavka uz podršku peer stručnjaka provodi se jednom tjedno, u grupnom i individualnom obliku. U grupnim susretima očekuje se sudjelovanje 10 do 15 pacijenata tjedno (oko 400 pacijenata godišnje), dok individualno savjetovanje obuhvaća prosječno 3 pacijenta tjedno (oko 100 godišnje).</w:t>
      </w:r>
    </w:p>
    <w:p w:rsidR="00687939" w:rsidRPr="005F1C56" w:rsidRDefault="00687939" w:rsidP="0067465F">
      <w:pPr>
        <w:pStyle w:val="ListParagraph"/>
        <w:spacing w:line="360" w:lineRule="auto"/>
        <w:ind w:left="-57" w:firstLine="765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•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ab/>
        <w:t>Ova aktivnost uključuje i izradu radne mape za osobni plan oporavka – u digitalnom i tiskanom obliku – koja služi za strukturirano vođenje plana oporavka i praćenje postizanja ciljeva.</w:t>
      </w:r>
    </w:p>
    <w:p w:rsidR="004D1068" w:rsidRPr="005F1C56" w:rsidRDefault="004D1068" w:rsidP="0067465F">
      <w:pPr>
        <w:pStyle w:val="ListParagraph"/>
        <w:spacing w:line="360" w:lineRule="auto"/>
        <w:ind w:left="-1417" w:firstLine="765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lastRenderedPageBreak/>
        <w:drawing>
          <wp:inline distT="0" distB="0" distL="0" distR="0">
            <wp:extent cx="6890580" cy="1733266"/>
            <wp:effectExtent l="0" t="0" r="571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3074" cy="174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B1E" w:rsidRPr="004C6BD8" w:rsidRDefault="004D1068" w:rsidP="0067465F">
      <w:pPr>
        <w:pStyle w:val="ListParagraph"/>
        <w:numPr>
          <w:ilvl w:val="2"/>
          <w:numId w:val="1"/>
        </w:num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4C6BD8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Telepsihijatrija</w:t>
      </w:r>
    </w:p>
    <w:p w:rsidR="004D1068" w:rsidRDefault="00B83C0D" w:rsidP="00E71959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Projekt je financiran od strane Grada Zagreba, Gradskog ureda z</w:t>
      </w:r>
      <w:r w:rsidR="00E71959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a socijalnu zaštitu, zdravstvo, </w:t>
      </w:r>
      <w:r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branitelje i osobe s invaliditetom. Dodatni izvori financiranja mogući kroz HZZO i buduće EU projekte.</w:t>
      </w:r>
      <w:r w:rsidR="00E71959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4D1068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Aktivnost TELEPSIHIJATRIJA je projekt integrirane psihijatrijske i telepsihijatrijske skrbi koje će pr</w:t>
      </w:r>
      <w:r w:rsidR="007C3E5E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ovoditi Klinika za psihijatriju </w:t>
      </w:r>
      <w:r w:rsidR="004D1068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Vrapče </w:t>
      </w:r>
      <w:r w:rsidR="007C3E5E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zajedno s drugim institucijama koje sudjeluju na projektu</w:t>
      </w:r>
      <w:r w:rsidR="004D1068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Projekt uključuje uvođenje telepsihijatrije radi bržeg i jednostavnijeg pristupa psihijatrijskim uslugama, edukaciju stručnog osoblja te osiguranje potrebne tehničke infrastrukture. Očekuje se bolja dostupnost i kontinuitet skrbi, smanjenje administrativnih prepreka i razvoj personaliziranog pristupa korisnicima. Projekt je razvijen u okviru EU projekta “CARES” kao nadstandard zdravstvene i socijalne skrbi. Za provedbu aktivnosti planirano je po 25.000,00 </w:t>
      </w:r>
      <w:r w:rsidR="000F69D2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€</w:t>
      </w:r>
      <w:r w:rsidR="004D1068" w:rsidRPr="00E71959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E71959" w:rsidRPr="00E71959" w:rsidRDefault="00E71959" w:rsidP="00E71959">
      <w:pPr>
        <w:spacing w:line="360" w:lineRule="auto"/>
        <w:ind w:firstLine="708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</w:p>
    <w:p w:rsidR="007C3E5E" w:rsidRDefault="00E71959" w:rsidP="00E71959">
      <w:pPr>
        <w:pStyle w:val="ListParagraph"/>
        <w:spacing w:line="360" w:lineRule="auto"/>
        <w:ind w:left="-322" w:right="57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E71959">
        <w:rPr>
          <w:noProof/>
          <w:lang w:val="hr-HR" w:eastAsia="hr-HR"/>
        </w:rPr>
        <w:drawing>
          <wp:inline distT="0" distB="0" distL="0" distR="0">
            <wp:extent cx="6969799" cy="1657350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660" cy="166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959" w:rsidRDefault="00E71959" w:rsidP="00E71959">
      <w:pPr>
        <w:pStyle w:val="ListParagraph"/>
        <w:spacing w:line="360" w:lineRule="auto"/>
        <w:ind w:left="-322" w:right="57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</w:p>
    <w:p w:rsidR="00B83C0D" w:rsidRPr="00E71959" w:rsidRDefault="00B83C0D" w:rsidP="00E71959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  <w:szCs w:val="24"/>
          <w:lang w:val="hr-HR"/>
        </w:rPr>
      </w:pPr>
      <w:r w:rsidRPr="00E71959">
        <w:rPr>
          <w:rFonts w:ascii="Arial Narrow" w:hAnsi="Arial Narrow"/>
          <w:b/>
          <w:color w:val="000000" w:themeColor="text1"/>
          <w:sz w:val="24"/>
          <w:szCs w:val="24"/>
          <w:lang w:val="hr-HR"/>
        </w:rPr>
        <w:t>• Zakonske i druge podloge za provedbu</w:t>
      </w:r>
    </w:p>
    <w:p w:rsidR="00B83C0D" w:rsidRPr="005F1C56" w:rsidRDefault="00B83C0D" w:rsidP="0067465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Zakon o zdravstvenoj zaštiti (omogućuje telemedicinske usluge)</w:t>
      </w:r>
    </w:p>
    <w:p w:rsidR="00B83C0D" w:rsidRPr="005F1C56" w:rsidRDefault="00B83C0D" w:rsidP="0067465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Pravilnik o uvjetima, organizaciji i načinu obavljanja telemedicine</w:t>
      </w:r>
    </w:p>
    <w:p w:rsidR="00B83C0D" w:rsidRPr="005F1C56" w:rsidRDefault="00B83C0D" w:rsidP="0067465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Odluka o Mreži telemedicinskih centara (Klinika Vrapče je u mreži)</w:t>
      </w:r>
    </w:p>
    <w:p w:rsidR="00B83C0D" w:rsidRPr="005F1C56" w:rsidRDefault="00B83C0D" w:rsidP="0067465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GDPR – zaštita osobnih i zdravstvenih podataka</w:t>
      </w:r>
    </w:p>
    <w:p w:rsidR="00B83C0D" w:rsidRPr="005F1C56" w:rsidRDefault="00B83C0D" w:rsidP="0067465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Ugovor o suradnji između Klinike za psihijatriju Vrapče i Centra za autizam (planiran)</w:t>
      </w:r>
    </w:p>
    <w:p w:rsidR="00F00729" w:rsidRPr="005F1C56" w:rsidRDefault="00F00729" w:rsidP="0067465F">
      <w:pPr>
        <w:widowControl/>
        <w:autoSpaceDE/>
        <w:autoSpaceDN/>
        <w:spacing w:after="200" w:line="360" w:lineRule="auto"/>
        <w:ind w:left="360"/>
        <w:contextualSpacing/>
        <w:rPr>
          <w:rFonts w:ascii="Arial Narrow" w:hAnsi="Arial Narrow"/>
          <w:b/>
          <w:bCs/>
          <w:sz w:val="24"/>
          <w:szCs w:val="24"/>
          <w:lang w:val="hr-HR"/>
        </w:rPr>
      </w:pPr>
    </w:p>
    <w:p w:rsidR="00B83C0D" w:rsidRPr="005F1C56" w:rsidRDefault="00B83C0D" w:rsidP="00E71959">
      <w:pPr>
        <w:widowControl/>
        <w:autoSpaceDE/>
        <w:autoSpaceDN/>
        <w:spacing w:after="200" w:line="360" w:lineRule="auto"/>
        <w:contextualSpacing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b/>
          <w:bCs/>
          <w:sz w:val="24"/>
          <w:szCs w:val="24"/>
          <w:lang w:val="hr-HR"/>
        </w:rPr>
        <w:t xml:space="preserve">Cilj projekta i ciljane skupine </w:t>
      </w:r>
      <w:r w:rsidRPr="005F1C56">
        <w:rPr>
          <w:rFonts w:ascii="Arial Narrow" w:hAnsi="Arial Narrow"/>
          <w:sz w:val="24"/>
          <w:szCs w:val="24"/>
          <w:lang w:val="hr-HR"/>
        </w:rPr>
        <w:br/>
        <w:t>Glavni cilj projekta</w:t>
      </w:r>
    </w:p>
    <w:p w:rsidR="00B83C0D" w:rsidRPr="005F1C56" w:rsidRDefault="00B83C0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Pružiti integriranu, dostupnu i kontinuiranu psihijatrijsku skrb osobama s poremećajima iz spektra autizma kroz kombinaciju izravnih i telepsihijatrijskih usluga, edukaciju skrbnika i djelatnika te standardizirane protokole skrbi.</w:t>
      </w:r>
    </w:p>
    <w:p w:rsidR="00B83C0D" w:rsidRPr="005F1C56" w:rsidRDefault="00B83C0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lastRenderedPageBreak/>
        <w:t xml:space="preserve">Cilj je smanjiti broj hospitalizacija, skratiti njihovo trajanje i osigurati bržu, personaliziranu i pravovremenu intervenciju. </w:t>
      </w:r>
    </w:p>
    <w:p w:rsidR="00B83C0D" w:rsidRPr="005F1C56" w:rsidRDefault="00B83C0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Specifični ciljevi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4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Uspostaviti četiri razine skrbi (hitna, neposredna, telepsihijatrijska i edukativna)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4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Uvesti telepsihijatriju u najmanje 50% slučajeva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4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Provesti minimalno dva edukacijska modula godišnje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4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Povećati kompetencije stručnjaka i skrbnika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4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Smanjiti broj i trajanje hospitalizacija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4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Izraditi preporuku za dugoročno uključivanje u sustav nakon pilot-faze </w:t>
      </w:r>
    </w:p>
    <w:p w:rsidR="00B83C0D" w:rsidRPr="005F1C56" w:rsidRDefault="00B83C0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Ciljane skupine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3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Odrasle osobe s poremećajima iz spektra autizma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3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(oko 70 korisnika Centra ima potrebu za psihijatrijskim praćenjem)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3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Članovi obitelji i skrbnici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3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Stručni djelatnici Centra za autizam</w:t>
      </w:r>
    </w:p>
    <w:p w:rsidR="00B83C0D" w:rsidRPr="005F1C56" w:rsidRDefault="00B83C0D" w:rsidP="0067465F">
      <w:pPr>
        <w:pStyle w:val="ListParagraph"/>
        <w:widowControl/>
        <w:numPr>
          <w:ilvl w:val="0"/>
          <w:numId w:val="13"/>
        </w:numPr>
        <w:autoSpaceDE/>
        <w:autoSpaceDN/>
        <w:spacing w:after="200" w:line="360" w:lineRule="auto"/>
        <w:contextualSpacing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Multidisciplinarni timovi u zdravstvu i socijalnoj skrbi koji sudjeluju u skrbi korisnika </w:t>
      </w:r>
    </w:p>
    <w:p w:rsidR="00B83C0D" w:rsidRPr="005F1C56" w:rsidRDefault="00B83C0D" w:rsidP="0067465F">
      <w:pPr>
        <w:pStyle w:val="ListParagraph"/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B83C0D" w:rsidRPr="005F1C56" w:rsidRDefault="00B83C0D" w:rsidP="0067465F">
      <w:pPr>
        <w:widowControl/>
        <w:autoSpaceDE/>
        <w:autoSpaceDN/>
        <w:spacing w:after="200"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  <w:lang w:val="hr-HR"/>
        </w:rPr>
      </w:pPr>
      <w:r w:rsidRPr="005F1C56">
        <w:rPr>
          <w:rFonts w:ascii="Arial Narrow" w:hAnsi="Arial Narrow"/>
          <w:b/>
          <w:bCs/>
          <w:sz w:val="24"/>
          <w:szCs w:val="24"/>
          <w:lang w:val="hr-HR"/>
        </w:rPr>
        <w:t>Glavne aktivnosti/projekti unutar programa</w:t>
      </w:r>
      <w:r w:rsidR="000F69D2">
        <w:rPr>
          <w:rFonts w:ascii="Arial Narrow" w:hAnsi="Arial Narrow"/>
          <w:b/>
          <w:bCs/>
          <w:sz w:val="24"/>
          <w:szCs w:val="24"/>
          <w:lang w:val="hr-HR"/>
        </w:rPr>
        <w:t>:</w:t>
      </w:r>
      <w:r w:rsidRPr="005F1C56">
        <w:rPr>
          <w:rFonts w:ascii="Arial Narrow" w:hAnsi="Arial Narrow"/>
          <w:b/>
          <w:bCs/>
          <w:sz w:val="24"/>
          <w:szCs w:val="24"/>
          <w:lang w:val="hr-HR"/>
        </w:rPr>
        <w:t xml:space="preserve"> 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 xml:space="preserve">1) Psihijatrijska skrb uživo u Centru za autizam 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 xml:space="preserve">2) Telepsihijatrijski pregledi i savjetovanja 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 xml:space="preserve">3) Hitna psihijatrijska skrb 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 xml:space="preserve">4) Edukacije, radionice i seminari za djelatnike Centra i skrbnike 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>5) Procjena potreba korisnika i početna dijagnostička obrada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>6) Izrada i primjena protokola za četiri razine skrbi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>7) Savjetovanje i supervizijska podrška djelatnicima Centra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>8) Praćenje i evaluacija rezultata projekta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>9) Priprema dokumentacije i administrativna podrška</w:t>
      </w:r>
    </w:p>
    <w:p w:rsidR="00B83C0D" w:rsidRPr="000F69D2" w:rsidRDefault="00B83C0D" w:rsidP="0067465F">
      <w:pPr>
        <w:spacing w:line="360" w:lineRule="auto"/>
        <w:jc w:val="both"/>
        <w:rPr>
          <w:rFonts w:ascii="Arial Narrow" w:hAnsi="Arial Narrow"/>
          <w:bCs/>
          <w:sz w:val="24"/>
          <w:szCs w:val="24"/>
          <w:lang w:val="hr-HR"/>
        </w:rPr>
      </w:pPr>
      <w:r w:rsidRPr="000F69D2">
        <w:rPr>
          <w:rFonts w:ascii="Arial Narrow" w:hAnsi="Arial Narrow"/>
          <w:bCs/>
          <w:sz w:val="24"/>
          <w:szCs w:val="24"/>
          <w:lang w:val="hr-HR"/>
        </w:rPr>
        <w:t>10) Konzilijarni odlazak psihijatra u Centar za autizam</w:t>
      </w:r>
    </w:p>
    <w:p w:rsidR="00B83C0D" w:rsidRPr="005F1C56" w:rsidRDefault="00B83C0D" w:rsidP="0067465F">
      <w:pPr>
        <w:spacing w:line="360" w:lineRule="auto"/>
        <w:jc w:val="both"/>
        <w:rPr>
          <w:rFonts w:ascii="Arial Narrow" w:hAnsi="Arial Narrow"/>
          <w:sz w:val="24"/>
          <w:szCs w:val="24"/>
          <w:lang w:val="hr-HR"/>
        </w:rPr>
      </w:pPr>
    </w:p>
    <w:p w:rsidR="00B83C0D" w:rsidRPr="005F1C56" w:rsidRDefault="00B83C0D" w:rsidP="0067465F">
      <w:pPr>
        <w:spacing w:line="360" w:lineRule="auto"/>
        <w:ind w:left="-624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noProof/>
          <w:lang w:val="hr-HR" w:eastAsia="hr-HR"/>
        </w:rPr>
        <w:drawing>
          <wp:inline distT="0" distB="0" distL="0" distR="0">
            <wp:extent cx="6834394" cy="934872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3492" cy="953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729" w:rsidRDefault="00F00729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b/>
          <w:sz w:val="24"/>
          <w:szCs w:val="24"/>
          <w:lang w:val="hr-HR"/>
        </w:rPr>
      </w:pPr>
    </w:p>
    <w:p w:rsidR="00E71959" w:rsidRPr="005F1C56" w:rsidRDefault="00E71959" w:rsidP="0067465F">
      <w:pPr>
        <w:pStyle w:val="ListParagraph"/>
        <w:spacing w:line="360" w:lineRule="auto"/>
        <w:ind w:left="720" w:firstLine="0"/>
        <w:jc w:val="both"/>
        <w:rPr>
          <w:rFonts w:ascii="Arial Narrow" w:hAnsi="Arial Narrow"/>
          <w:b/>
          <w:sz w:val="24"/>
          <w:szCs w:val="24"/>
          <w:lang w:val="hr-HR"/>
        </w:rPr>
      </w:pPr>
    </w:p>
    <w:p w:rsidR="001B065E" w:rsidRPr="005F1C56" w:rsidRDefault="001B065E" w:rsidP="0067465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4"/>
          <w:szCs w:val="24"/>
          <w:lang w:val="hr-HR"/>
        </w:rPr>
      </w:pPr>
      <w:r w:rsidRPr="005F1C56">
        <w:rPr>
          <w:rFonts w:ascii="Arial Narrow" w:hAnsi="Arial Narrow"/>
          <w:b/>
          <w:sz w:val="24"/>
          <w:szCs w:val="24"/>
          <w:lang w:val="hr-HR"/>
        </w:rPr>
        <w:lastRenderedPageBreak/>
        <w:t>Ciljevi Klinike za psihijatriju Vrapče</w:t>
      </w:r>
    </w:p>
    <w:p w:rsidR="003E365D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Plan i program rada zdravstvene ustanove koncipiran je uvažavajući povijesni kontinuitet i tradiciju institucije, suvremene znanstvene i stručne spoznaje iz područja psihijatrije te specifične zahtjeve i izazove aktualnog društvenog konteksta. Dokument osigurava kontinuitet dosadašnjih uspješnih praksi, ali istodobno predlaže prilagodbe potrebne za budući razvoj </w:t>
      </w:r>
      <w:r w:rsidR="00E86031" w:rsidRPr="005F1C56">
        <w:rPr>
          <w:rFonts w:ascii="Arial Narrow" w:hAnsi="Arial Narrow"/>
          <w:sz w:val="24"/>
          <w:szCs w:val="24"/>
          <w:lang w:val="hr-HR"/>
        </w:rPr>
        <w:t>Klinike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u sadržajnom i organizacijskom smislu. U središtu je naglašena uloga Klinike kao referentne psihijatrijske ustanove na nacionalnoj razini, pri čemu su ključni ciljevi programa usmjereni na društvenu odgovornost, racionalno i učinkovito upravljanje resursima, razvoj profesionalnih odnosa te zakonitu i etičku provedbu stručnih postupaka.</w:t>
      </w:r>
    </w:p>
    <w:p w:rsidR="003E365D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Jedan od temeljnih ciljeva predstojećeg razdoblja jest provedba Strateškog okvira razvoja mentalnog zdravlja do 2030. godine, koji predstavlja osnovu transformacije sustava mentalnog zdravlja u Republici Hrvatskoj. Kao vodeća nacionalna institucija u području psihijatrije, Klinika za psihijatriju Vrapče ima obvezu implementirati strateške smjernice, osobito kroz operacionalizaciju Akcijskih planova, u čijoj izradi su stručnjaci Klinike značajno sudjelovali. Strateški okvir predviđa integrirani, sveobuhvatni sustav skrbi utemeljen na biopsihosocijalnom modelu liječenja, načelima kulture oporavka i zaštiti temeljnih ljudskih prava. Radi ostvarenja navedenih ciljeva, </w:t>
      </w:r>
      <w:r w:rsidR="00B53D2C">
        <w:rPr>
          <w:rFonts w:ascii="Arial Narrow" w:hAnsi="Arial Narrow"/>
          <w:sz w:val="24"/>
          <w:szCs w:val="24"/>
          <w:lang w:val="hr-HR"/>
        </w:rPr>
        <w:t>Klinika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planira intenzivirati transformaciju u smjeru jačanja izvanbolničkih oblika skrbi, smanjenja bolničkih kapaciteta, povećanja međuresorne suradnje te razvoja preventivnih, terapijskih i rehabilitacijskih intervencija kroz interdisciplinarne mreže suradnje. Transformacija uključuje smanjenje broja kreveta, modernizaciju prostornih kapaciteta i jačanje resursa u zajednici te razvoj jedinstvenih terapijskih programa i daljnje jačanje Zavoda za oporavak i podršku u zajednici.</w:t>
      </w:r>
    </w:p>
    <w:p w:rsidR="003E365D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Klinika dosljedno razvija područje psihosocijalne rehabilitacije kroz Referentni centar, suradnju s udrugama i institucijama u Hrvatskoj i Europskoj uniji te sudjelovanje u projektima usmjerenima unaprjeđenju skrbi u zajednici. Među najvažnijim aktivnostima ističe se uvođenje mobilnih timova, koji su prvi put </w:t>
      </w:r>
      <w:r w:rsidR="00DE4B55">
        <w:rPr>
          <w:rFonts w:ascii="Arial Narrow" w:hAnsi="Arial Narrow"/>
          <w:sz w:val="24"/>
          <w:szCs w:val="24"/>
          <w:lang w:val="hr-HR"/>
        </w:rPr>
        <w:t>pilotirani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upravo u Klinici prije </w:t>
      </w:r>
      <w:r w:rsidR="00DE4B55">
        <w:rPr>
          <w:rFonts w:ascii="Arial Narrow" w:hAnsi="Arial Narrow"/>
          <w:sz w:val="24"/>
          <w:szCs w:val="24"/>
          <w:lang w:val="hr-HR"/>
        </w:rPr>
        <w:t>gotovo dvadeset godina. Trenutno se provodi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, u suradnji s Ministarstvom zdravstva, </w:t>
      </w:r>
      <w:r w:rsidR="00DE4B55">
        <w:rPr>
          <w:rFonts w:ascii="Arial Narrow" w:hAnsi="Arial Narrow"/>
          <w:sz w:val="24"/>
          <w:szCs w:val="24"/>
          <w:lang w:val="hr-HR"/>
        </w:rPr>
        <w:t>projekt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mobilnih timova za osobe s </w:t>
      </w:r>
      <w:r w:rsidR="00DE4B55">
        <w:rPr>
          <w:rFonts w:ascii="Arial Narrow" w:hAnsi="Arial Narrow"/>
          <w:sz w:val="24"/>
          <w:szCs w:val="24"/>
          <w:lang w:val="hr-HR"/>
        </w:rPr>
        <w:t>kroničnim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psihičkim smetnjama, kako bi se povećala razina oporavka, socijalne inkluzije i smanjila potreba za bolničkim liječenjem. </w:t>
      </w:r>
      <w:r w:rsidR="00DE4B55">
        <w:rPr>
          <w:rFonts w:ascii="Arial Narrow" w:hAnsi="Arial Narrow"/>
          <w:sz w:val="24"/>
          <w:szCs w:val="24"/>
          <w:lang w:val="hr-HR"/>
        </w:rPr>
        <w:t>P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rojekt </w:t>
      </w:r>
      <w:r w:rsidR="00332A8D">
        <w:rPr>
          <w:rFonts w:ascii="Arial Narrow" w:hAnsi="Arial Narrow"/>
          <w:sz w:val="24"/>
          <w:szCs w:val="24"/>
          <w:lang w:val="hr-HR"/>
        </w:rPr>
        <w:t>je u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Klinici od 2023. godine</w:t>
      </w:r>
      <w:r w:rsidR="00DE4B55">
        <w:rPr>
          <w:rFonts w:ascii="Arial Narrow" w:hAnsi="Arial Narrow"/>
          <w:sz w:val="24"/>
          <w:szCs w:val="24"/>
          <w:lang w:val="hr-HR"/>
        </w:rPr>
        <w:t>, dok u  idućoj godini projekt ulazi u treću</w:t>
      </w:r>
      <w:r w:rsidR="00332A8D">
        <w:rPr>
          <w:rFonts w:ascii="Arial Narrow" w:hAnsi="Arial Narrow"/>
          <w:sz w:val="24"/>
          <w:szCs w:val="24"/>
          <w:lang w:val="hr-HR"/>
        </w:rPr>
        <w:t xml:space="preserve"> provedbenu</w:t>
      </w:r>
      <w:r w:rsidR="00DE4B55">
        <w:rPr>
          <w:rFonts w:ascii="Arial Narrow" w:hAnsi="Arial Narrow"/>
          <w:sz w:val="24"/>
          <w:szCs w:val="24"/>
          <w:lang w:val="hr-HR"/>
        </w:rPr>
        <w:t xml:space="preserve"> fazu </w:t>
      </w:r>
      <w:r w:rsidR="00332A8D">
        <w:rPr>
          <w:rFonts w:ascii="Arial Narrow" w:hAnsi="Arial Narrow"/>
          <w:sz w:val="24"/>
          <w:szCs w:val="24"/>
          <w:lang w:val="hr-HR"/>
        </w:rPr>
        <w:t xml:space="preserve"> projekta.</w:t>
      </w:r>
    </w:p>
    <w:p w:rsidR="00E86031" w:rsidRDefault="003E365D" w:rsidP="0067465F">
      <w:pPr>
        <w:spacing w:line="360" w:lineRule="auto"/>
        <w:jc w:val="both"/>
        <w:textAlignment w:val="baseline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Posebna je pozornost usmjerena na daljnju implementaciju telepsihijatrije u punom opsegu, kao sastavnog dijela integriranog sustava skrbi. Digitalne tehnologije planiraju se koristiti u svrhu promocije i unapređenja mentalnog zdravlja, probira i ranog otkrivanja poremećaja, procjene i liječenja, nadzora terapije, edukacije, istraživanja, javnozdravstvenih aktivnosti te unaprjeđenja upravljačkih procesa. U sljedećoj fazi planirana je i izrada stručnih smjernica te standardizacija telepsihijatrijske prakse.</w:t>
      </w:r>
      <w:r w:rsidR="00E86031" w:rsidRPr="005F1C56">
        <w:rPr>
          <w:rFonts w:ascii="Arial Narrow" w:hAnsi="Arial Narrow"/>
          <w:sz w:val="24"/>
          <w:szCs w:val="24"/>
          <w:lang w:val="hr-HR"/>
        </w:rPr>
        <w:t xml:space="preserve"> Klinika </w:t>
      </w:r>
      <w:r w:rsidR="00332A8D">
        <w:rPr>
          <w:rFonts w:ascii="Arial Narrow" w:hAnsi="Arial Narrow"/>
          <w:sz w:val="24"/>
          <w:szCs w:val="24"/>
          <w:lang w:val="hr-HR"/>
        </w:rPr>
        <w:t>je započela projekt Telepsihijatrija u 2025. godini, koji će se nastaviti provoditi i u sl</w:t>
      </w:r>
      <w:r w:rsidR="007C3E5E">
        <w:rPr>
          <w:rFonts w:ascii="Arial Narrow" w:hAnsi="Arial Narrow"/>
          <w:sz w:val="24"/>
          <w:szCs w:val="24"/>
          <w:lang w:val="hr-HR"/>
        </w:rPr>
        <w:t>j</w:t>
      </w:r>
      <w:r w:rsidR="00332A8D">
        <w:rPr>
          <w:rFonts w:ascii="Arial Narrow" w:hAnsi="Arial Narrow"/>
          <w:sz w:val="24"/>
          <w:szCs w:val="24"/>
          <w:lang w:val="hr-HR"/>
        </w:rPr>
        <w:t>edećoj godini. Financijska sredstva za projekt osigurna su od Grada Zagreba.</w:t>
      </w:r>
    </w:p>
    <w:p w:rsidR="00332A8D" w:rsidRPr="005F1C56" w:rsidRDefault="00332A8D" w:rsidP="0067465F">
      <w:pPr>
        <w:spacing w:line="360" w:lineRule="auto"/>
        <w:jc w:val="both"/>
        <w:textAlignment w:val="baseline"/>
        <w:rPr>
          <w:rFonts w:ascii="Arial Narrow" w:hAnsi="Arial Narrow"/>
          <w:sz w:val="24"/>
          <w:szCs w:val="24"/>
          <w:lang w:val="hr-HR"/>
        </w:rPr>
      </w:pPr>
    </w:p>
    <w:p w:rsidR="003E365D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lastRenderedPageBreak/>
        <w:t>Plan predviđa nastavak usklađivanja sa međunarodnim standardima kvalitete i sigurnosti zdravstvene skrbi, uključujući međunarodne akreditacijske zahtjeve te standarde Svjetske zdravstvene organizacije. Klinika je 27. lipnja 2023. dobila akreditacijski certifikat AACI-a i certifikat ISO 9001:2015, čime je potvrđena usklađenost sustava zdravstvene skrbi s međunarodnim standardima te postignut važan iskorak u razvoju sustava kvalitete, što predstavlja poticaj za daljnje unaprjeđenje zdravstvenih ishoda i sigurnosti pacijenata.</w:t>
      </w:r>
    </w:p>
    <w:p w:rsidR="00F00729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 nadolazećem razdoblju značajni napori usmjerit će se na učinkovito planiranje, praćenje i analizu materijalnih i nematerijalnih resursa, digitalizaciju radnih procesa, tehnološku integraciju i dodatnu edukaciju zaposlenika. Tijekom 202</w:t>
      </w:r>
      <w:r w:rsidR="003C1B6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5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. godine </w:t>
      </w:r>
      <w:r w:rsidR="00E860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provedena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je implementacija integriranog informacijskog sustava koji </w:t>
      </w:r>
      <w:r w:rsidR="00E860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uključuje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bolnički i poslovni informatički sustav, sustav prehrane, kad</w:t>
      </w:r>
      <w:r w:rsidR="00332A8D">
        <w:rPr>
          <w:rFonts w:ascii="Arial Narrow" w:hAnsi="Arial Narrow"/>
          <w:color w:val="000000" w:themeColor="text1"/>
          <w:sz w:val="24"/>
          <w:szCs w:val="24"/>
          <w:lang w:val="hr-HR"/>
        </w:rPr>
        <w:t>rovsku evidenciju i e-Urudžbeni.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  <w:r w:rsidR="00332A8D">
        <w:rPr>
          <w:rFonts w:ascii="Arial Narrow" w:hAnsi="Arial Narrow"/>
          <w:color w:val="000000" w:themeColor="text1"/>
          <w:sz w:val="24"/>
          <w:szCs w:val="24"/>
          <w:lang w:val="hr-HR"/>
        </w:rPr>
        <w:t>K</w:t>
      </w:r>
      <w:r w:rsidR="00E860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roz 2026. godinu Klinika će nastaviti nadograđivati i poboljšavati sustave </w:t>
      </w:r>
      <w:r w:rsidR="000F69D2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bolničkog</w:t>
      </w:r>
      <w:r w:rsidR="00E860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i poslovnog informacijskog sustava.</w:t>
      </w:r>
      <w:r w:rsidR="00F00729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</w:t>
      </w:r>
    </w:p>
    <w:p w:rsidR="003E365D" w:rsidRPr="005F1C56" w:rsidRDefault="00F00729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color w:val="000000" w:themeColor="text1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Klinika je u 2025. godini prijavila projekt vezan uz usklađivanje sa NIS2 direktivom, u 2026. godini </w:t>
      </w:r>
      <w:r w:rsidR="003C1B6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po odobrenju projekta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planira se početak aktivnosti vezan uz kibernetič</w:t>
      </w:r>
      <w:r w:rsidR="009F3CB7">
        <w:rPr>
          <w:rFonts w:ascii="Arial Narrow" w:hAnsi="Arial Narrow"/>
          <w:color w:val="000000" w:themeColor="text1"/>
          <w:sz w:val="24"/>
          <w:szCs w:val="24"/>
          <w:lang w:val="hr-HR"/>
        </w:rPr>
        <w:t>k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u sigurnost ključnih sustava te poduzimanje potrebnih mjera iz ovog djelokruga</w:t>
      </w:r>
      <w:r w:rsidR="003C1B67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.</w:t>
      </w:r>
    </w:p>
    <w:p w:rsidR="00332A8D" w:rsidRPr="00997642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 w:rsidRPr="005F1C56">
        <w:rPr>
          <w:rFonts w:ascii="Arial Narrow" w:hAnsi="Arial Narrow"/>
          <w:sz w:val="24"/>
          <w:szCs w:val="24"/>
          <w:lang w:val="hr-HR"/>
        </w:rPr>
        <w:t xml:space="preserve">U području upravljanja ljudskim resursima prioriteti obuhvaćaju unaprjeđenje radnih uvjeta, povećanje ulaganja u </w:t>
      </w:r>
      <w:r w:rsidR="00332A8D">
        <w:rPr>
          <w:rFonts w:ascii="Arial Narrow" w:hAnsi="Arial Narrow"/>
          <w:sz w:val="24"/>
          <w:szCs w:val="24"/>
          <w:lang w:val="hr-HR"/>
        </w:rPr>
        <w:t>edukaciju</w:t>
      </w:r>
      <w:r w:rsidRPr="005F1C56">
        <w:rPr>
          <w:rFonts w:ascii="Arial Narrow" w:hAnsi="Arial Narrow"/>
          <w:sz w:val="24"/>
          <w:szCs w:val="24"/>
          <w:lang w:val="hr-HR"/>
        </w:rPr>
        <w:t xml:space="preserve"> zaposlenika, nabavu dodatne zaštitne opreme te </w:t>
      </w:r>
      <w:r w:rsidR="007C3E5E">
        <w:rPr>
          <w:rFonts w:ascii="Arial Narrow" w:hAnsi="Arial Narrow"/>
          <w:sz w:val="24"/>
          <w:szCs w:val="24"/>
          <w:lang w:val="hr-HR"/>
        </w:rPr>
        <w:t>optimiziranje</w:t>
      </w:r>
      <w:r w:rsidR="00332A8D">
        <w:rPr>
          <w:rFonts w:ascii="Arial Narrow" w:hAnsi="Arial Narrow"/>
          <w:sz w:val="24"/>
          <w:szCs w:val="24"/>
          <w:lang w:val="hr-HR"/>
        </w:rPr>
        <w:t xml:space="preserve"> </w:t>
      </w:r>
      <w:r w:rsidR="00332A8D" w:rsidRPr="00997642">
        <w:rPr>
          <w:rFonts w:ascii="Arial Narrow" w:hAnsi="Arial Narrow"/>
          <w:sz w:val="24"/>
          <w:szCs w:val="24"/>
        </w:rPr>
        <w:t>različitih stručnjaka koji su uključeni u procese pružanja skrbi (kako liječnika različitih specijalnosti tako i svih drugih stručnjaka – poput primjerice, medicinskih sestara i tehiničara, psihologa, socijalnih radnika, socijalnih pedagoga, fizioterapeuta, radnih terapeuta</w:t>
      </w:r>
      <w:r w:rsidR="00A52455">
        <w:rPr>
          <w:rFonts w:ascii="Arial Narrow" w:hAnsi="Arial Narrow"/>
          <w:sz w:val="24"/>
          <w:szCs w:val="24"/>
        </w:rPr>
        <w:t>,</w:t>
      </w:r>
      <w:r w:rsidR="00332A8D" w:rsidRPr="00997642">
        <w:rPr>
          <w:rFonts w:ascii="Arial Narrow" w:hAnsi="Arial Narrow"/>
          <w:sz w:val="24"/>
          <w:szCs w:val="24"/>
        </w:rPr>
        <w:t xml:space="preserve"> i</w:t>
      </w:r>
      <w:r w:rsidR="00A52455">
        <w:rPr>
          <w:rFonts w:ascii="Arial Narrow" w:hAnsi="Arial Narrow"/>
          <w:sz w:val="24"/>
          <w:szCs w:val="24"/>
        </w:rPr>
        <w:t>td.</w:t>
      </w:r>
      <w:r w:rsidR="00332A8D" w:rsidRPr="00997642">
        <w:rPr>
          <w:rFonts w:ascii="Arial Narrow" w:hAnsi="Arial Narrow"/>
          <w:sz w:val="24"/>
          <w:szCs w:val="24"/>
        </w:rPr>
        <w:t xml:space="preserve">). </w:t>
      </w:r>
    </w:p>
    <w:p w:rsidR="003E365D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color w:val="C45911" w:themeColor="accent2" w:themeShade="BF"/>
          <w:sz w:val="24"/>
          <w:szCs w:val="24"/>
          <w:lang w:val="hr-HR"/>
        </w:rPr>
      </w:pP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Investicijski plan uključuje iz</w:t>
      </w:r>
      <w:r w:rsidR="00332A8D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radu </w:t>
      </w:r>
      <w:r w:rsidR="00034BA0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glavnog projekta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Polikliničkog t</w:t>
      </w:r>
      <w:r w:rsidR="00E860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rakta s edukacijskim prostorima, 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modernizaciju klimatizacijskih sustava</w:t>
      </w:r>
      <w:r w:rsidR="00034BA0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, sanaciju krovova, </w:t>
      </w:r>
      <w:r w:rsidR="00E86031"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>provedbu projekta rampe za parkiralište,</w:t>
      </w:r>
      <w:r w:rsidRPr="005F1C56">
        <w:rPr>
          <w:rFonts w:ascii="Arial Narrow" w:hAnsi="Arial Narrow"/>
          <w:color w:val="000000" w:themeColor="text1"/>
          <w:sz w:val="24"/>
          <w:szCs w:val="24"/>
          <w:lang w:val="hr-HR"/>
        </w:rPr>
        <w:t xml:space="preserve"> te nabavu medicinske i druge opreme nužne za funkcioniranje ustanove</w:t>
      </w:r>
      <w:r w:rsidRPr="005F1C56">
        <w:rPr>
          <w:rFonts w:ascii="Arial Narrow" w:hAnsi="Arial Narrow"/>
          <w:color w:val="C45911" w:themeColor="accent2" w:themeShade="BF"/>
          <w:sz w:val="24"/>
          <w:szCs w:val="24"/>
          <w:lang w:val="hr-HR"/>
        </w:rPr>
        <w:t>.</w:t>
      </w:r>
      <w:r w:rsidR="00034BA0">
        <w:rPr>
          <w:rFonts w:ascii="Arial Narrow" w:hAnsi="Arial Narrow"/>
          <w:color w:val="C45911" w:themeColor="accent2" w:themeShade="BF"/>
          <w:sz w:val="24"/>
          <w:szCs w:val="24"/>
          <w:lang w:val="hr-HR"/>
        </w:rPr>
        <w:t xml:space="preserve"> </w:t>
      </w:r>
    </w:p>
    <w:p w:rsidR="003E365D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sz w:val="24"/>
          <w:szCs w:val="24"/>
          <w:lang w:val="hr-HR"/>
        </w:rPr>
      </w:pPr>
      <w:r w:rsidRPr="005F1C56">
        <w:rPr>
          <w:rFonts w:ascii="Arial Narrow" w:hAnsi="Arial Narrow"/>
          <w:sz w:val="24"/>
          <w:szCs w:val="24"/>
          <w:lang w:val="hr-HR"/>
        </w:rPr>
        <w:t>Plan obuhvaća i nastavne te znanstveno-istraživačke aktivnosti, s ciljem povećanja kapaciteta za domaće i međunarodne projekte, jačanja suradnje s visokoškolskim ustanovama, razvoja nastavnih sadržaja i specijalističkih programa, sustavne edukacije u području komunikacijskih vještina, ljudskih prava i suvremenih biopsihosocijalnih pristupa liječenju. Zavod za psihijatrijska istraživanja nastavit će razvoj projektnih prijava, istraživačkih aktivnosti i međunarodnih suradnji, kao i podršku znanstvenom izdavaštvu zaposlenika.</w:t>
      </w:r>
    </w:p>
    <w:p w:rsidR="00104DFD" w:rsidRPr="005F1C56" w:rsidRDefault="003E365D" w:rsidP="0067465F">
      <w:pPr>
        <w:widowControl/>
        <w:autoSpaceDE/>
        <w:autoSpaceDN/>
        <w:spacing w:after="160" w:line="360" w:lineRule="auto"/>
        <w:jc w:val="both"/>
        <w:rPr>
          <w:rFonts w:ascii="Arial Narrow" w:hAnsi="Arial Narrow"/>
          <w:sz w:val="24"/>
          <w:szCs w:val="24"/>
          <w:lang w:val="hr-HR"/>
        </w:rPr>
        <w:sectPr w:rsidR="00104DFD" w:rsidRPr="005F1C56" w:rsidSect="00104DFD">
          <w:footerReference w:type="default" r:id="rId34"/>
          <w:headerReference w:type="first" r:id="rId35"/>
          <w:footerReference w:type="first" r:id="rId36"/>
          <w:pgSz w:w="11906" w:h="16838"/>
          <w:pgMar w:top="1134" w:right="1134" w:bottom="1134" w:left="1134" w:header="284" w:footer="57" w:gutter="0"/>
          <w:pgNumType w:start="0"/>
          <w:cols w:space="720"/>
          <w:titlePg/>
          <w:docGrid w:linePitch="360"/>
        </w:sectPr>
      </w:pPr>
      <w:r w:rsidRPr="005F1C56">
        <w:rPr>
          <w:rFonts w:ascii="Arial Narrow" w:hAnsi="Arial Narrow"/>
          <w:sz w:val="24"/>
          <w:szCs w:val="24"/>
          <w:lang w:val="hr-HR"/>
        </w:rPr>
        <w:t>Sve navedeno usklađeno je s temeljnim načelom sustava – prioritetnim zadovoljenjem potreba pacijenata u skladu s konceptom „pacijent u središtu“, ali i brigom za psihološku i materijalnu dobrobit zaposlenika, uključivanje u procese planiranja i odlučivanja, ravnomjernu raspodjelu radnih opterećenja te poticanje motivacijskih čimbenika kroz različite oblike materijalnih i nematerijalnih stimulacija.</w:t>
      </w:r>
    </w:p>
    <w:p w:rsidR="00104DFD" w:rsidRPr="005F1C56" w:rsidRDefault="007C3E5E" w:rsidP="0067465F">
      <w:pPr>
        <w:spacing w:before="100" w:beforeAutospacing="1" w:after="100" w:afterAutospacing="1" w:line="360" w:lineRule="auto"/>
        <w:ind w:left="-567"/>
        <w:jc w:val="both"/>
        <w:rPr>
          <w:rFonts w:ascii="Arial Narrow" w:hAnsi="Arial Narrow"/>
          <w:sz w:val="24"/>
          <w:szCs w:val="24"/>
          <w:lang w:val="hr-HR"/>
        </w:rPr>
      </w:pPr>
      <w:bookmarkStart w:id="0" w:name="_GoBack"/>
      <w:r w:rsidRPr="007C3E5E">
        <w:rPr>
          <w:noProof/>
          <w:lang w:val="hr-HR" w:eastAsia="hr-HR"/>
        </w:rPr>
        <w:lastRenderedPageBreak/>
        <w:drawing>
          <wp:inline distT="0" distB="0" distL="0" distR="0">
            <wp:extent cx="9848850" cy="68326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3051" cy="6891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4759A" w:rsidRPr="005F1C56">
        <w:rPr>
          <w:rFonts w:ascii="Arial Narrow" w:hAnsi="Arial Narrow"/>
          <w:sz w:val="20"/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698D" w:rsidRDefault="007C3E5E" w:rsidP="005856AC">
      <w:pPr>
        <w:spacing w:line="360" w:lineRule="auto"/>
        <w:ind w:left="-567"/>
        <w:jc w:val="both"/>
        <w:rPr>
          <w:rFonts w:ascii="Arial Narrow" w:hAnsi="Arial Narrow"/>
          <w:sz w:val="24"/>
          <w:szCs w:val="24"/>
          <w:lang w:val="hr-HR"/>
        </w:rPr>
      </w:pPr>
      <w:r w:rsidRPr="007C3E5E">
        <w:rPr>
          <w:noProof/>
          <w:lang w:val="hr-HR" w:eastAsia="hr-HR"/>
        </w:rPr>
        <w:lastRenderedPageBreak/>
        <w:drawing>
          <wp:inline distT="0" distB="0" distL="0" distR="0">
            <wp:extent cx="9855868" cy="43910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5907" cy="439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6AC" w:rsidRDefault="005856AC" w:rsidP="005856AC">
      <w:pPr>
        <w:spacing w:line="360" w:lineRule="auto"/>
        <w:ind w:left="-567"/>
        <w:jc w:val="both"/>
        <w:rPr>
          <w:rFonts w:ascii="Arial Narrow" w:hAnsi="Arial Narrow"/>
          <w:sz w:val="24"/>
          <w:szCs w:val="24"/>
          <w:lang w:val="hr-HR"/>
        </w:rPr>
      </w:pPr>
    </w:p>
    <w:p w:rsidR="005856AC" w:rsidRDefault="005856AC" w:rsidP="005856AC">
      <w:pPr>
        <w:spacing w:line="360" w:lineRule="auto"/>
        <w:ind w:left="-567"/>
        <w:jc w:val="both"/>
        <w:rPr>
          <w:rFonts w:ascii="Arial Narrow" w:hAnsi="Arial Narrow"/>
          <w:sz w:val="24"/>
          <w:szCs w:val="24"/>
          <w:lang w:val="hr-HR"/>
        </w:rPr>
      </w:pPr>
    </w:p>
    <w:p w:rsidR="005856AC" w:rsidRDefault="005856AC" w:rsidP="005856AC">
      <w:pPr>
        <w:ind w:left="9204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  PREDSJEDNICA UPRAVNOG VIJEĆA</w:t>
      </w:r>
    </w:p>
    <w:p w:rsidR="005856AC" w:rsidRPr="005F1C56" w:rsidRDefault="005856AC" w:rsidP="005856AC">
      <w:pPr>
        <w:jc w:val="center"/>
        <w:rPr>
          <w:rFonts w:ascii="Arial Narrow" w:hAnsi="Arial Narrow"/>
          <w:sz w:val="24"/>
          <w:szCs w:val="24"/>
          <w:lang w:val="hr-HR"/>
        </w:rPr>
        <w:sectPr w:rsidR="005856AC" w:rsidRPr="005F1C56" w:rsidSect="007C3E5E">
          <w:pgSz w:w="16838" w:h="11906" w:orient="landscape" w:code="9"/>
          <w:pgMar w:top="567" w:right="1134" w:bottom="680" w:left="1134" w:header="57" w:footer="57" w:gutter="0"/>
          <w:cols w:space="720"/>
          <w:titlePg/>
          <w:docGrid w:linePitch="360"/>
        </w:sect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prof. dr.sc. Vesna Medved, dr. me</w:t>
      </w:r>
      <w:r w:rsidR="00771F61">
        <w:rPr>
          <w:rFonts w:ascii="Arial Narrow" w:hAnsi="Arial Narrow"/>
        </w:rPr>
        <w:t>d.</w:t>
      </w:r>
    </w:p>
    <w:p w:rsidR="006C2772" w:rsidRPr="005F1C56" w:rsidRDefault="006C2772" w:rsidP="00771F61">
      <w:pPr>
        <w:spacing w:line="360" w:lineRule="auto"/>
        <w:rPr>
          <w:rFonts w:ascii="Arial Narrow" w:hAnsi="Arial Narrow"/>
          <w:sz w:val="24"/>
          <w:lang w:val="hr-HR"/>
        </w:rPr>
      </w:pPr>
      <w:r w:rsidRPr="005F1C56">
        <w:rPr>
          <w:rFonts w:ascii="Arial Narrow" w:hAnsi="Arial Narrow"/>
          <w:sz w:val="24"/>
          <w:lang w:val="hr-HR"/>
        </w:rPr>
        <w:lastRenderedPageBreak/>
        <w:t xml:space="preserve">        </w:t>
      </w:r>
    </w:p>
    <w:sectPr w:rsidR="006C2772" w:rsidRPr="005F1C56" w:rsidSect="00D4759A">
      <w:pgSz w:w="11906" w:h="16838" w:code="9"/>
      <w:pgMar w:top="1134" w:right="1134" w:bottom="1134" w:left="1134" w:header="57" w:footer="5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968" w:rsidRDefault="00C44968" w:rsidP="004F6952">
      <w:r>
        <w:separator/>
      </w:r>
    </w:p>
  </w:endnote>
  <w:endnote w:type="continuationSeparator" w:id="0">
    <w:p w:rsidR="00C44968" w:rsidRDefault="00C44968" w:rsidP="004F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 w:themeColor="text1"/>
      </w:rPr>
      <w:id w:val="-1305695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3D2C" w:rsidRPr="00D4759A" w:rsidRDefault="00B53D2C">
        <w:pPr>
          <w:pStyle w:val="Footer"/>
          <w:jc w:val="right"/>
          <w:rPr>
            <w:color w:val="000000" w:themeColor="text1"/>
          </w:rPr>
        </w:pPr>
        <w:r w:rsidRPr="00D4759A">
          <w:rPr>
            <w:color w:val="000000" w:themeColor="text1"/>
          </w:rPr>
          <w:fldChar w:fldCharType="begin"/>
        </w:r>
        <w:r w:rsidRPr="00D4759A">
          <w:rPr>
            <w:color w:val="000000" w:themeColor="text1"/>
          </w:rPr>
          <w:instrText xml:space="preserve"> PAGE   \* MERGEFORMAT </w:instrText>
        </w:r>
        <w:r w:rsidRPr="00D4759A">
          <w:rPr>
            <w:color w:val="000000" w:themeColor="text1"/>
          </w:rPr>
          <w:fldChar w:fldCharType="separate"/>
        </w:r>
        <w:r w:rsidR="00771F61">
          <w:rPr>
            <w:noProof/>
            <w:color w:val="000000" w:themeColor="text1"/>
          </w:rPr>
          <w:t>36</w:t>
        </w:r>
        <w:r w:rsidRPr="00D4759A">
          <w:rPr>
            <w:noProof/>
            <w:color w:val="000000" w:themeColor="text1"/>
          </w:rPr>
          <w:fldChar w:fldCharType="end"/>
        </w:r>
      </w:p>
    </w:sdtContent>
  </w:sdt>
  <w:p w:rsidR="00B53D2C" w:rsidRDefault="00B53D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61" w:rsidRDefault="00771F61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>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968" w:rsidRDefault="00C44968" w:rsidP="004F6952">
      <w:r>
        <w:separator/>
      </w:r>
    </w:p>
  </w:footnote>
  <w:footnote w:type="continuationSeparator" w:id="0">
    <w:p w:rsidR="00C44968" w:rsidRDefault="00C44968" w:rsidP="004F6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D2C" w:rsidRDefault="00B53D2C" w:rsidP="00D37CBA">
    <w:pPr>
      <w:pStyle w:val="Header"/>
    </w:pPr>
  </w:p>
  <w:p w:rsidR="00B53D2C" w:rsidRDefault="00B53D2C" w:rsidP="00D37CBA">
    <w:pPr>
      <w:pStyle w:val="Header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D5A"/>
    <w:multiLevelType w:val="hybridMultilevel"/>
    <w:tmpl w:val="809C4EC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7454"/>
    <w:multiLevelType w:val="hybridMultilevel"/>
    <w:tmpl w:val="21144D96"/>
    <w:lvl w:ilvl="0" w:tplc="041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A632B04"/>
    <w:multiLevelType w:val="multilevel"/>
    <w:tmpl w:val="FE1C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A30DBF"/>
    <w:multiLevelType w:val="hybridMultilevel"/>
    <w:tmpl w:val="FB7A17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F41D9"/>
    <w:multiLevelType w:val="hybridMultilevel"/>
    <w:tmpl w:val="D6147D66"/>
    <w:lvl w:ilvl="0" w:tplc="041A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5" w15:restartNumberingAfterBreak="0">
    <w:nsid w:val="0D5775D5"/>
    <w:multiLevelType w:val="hybridMultilevel"/>
    <w:tmpl w:val="DC100272"/>
    <w:lvl w:ilvl="0" w:tplc="0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0F323474"/>
    <w:multiLevelType w:val="hybridMultilevel"/>
    <w:tmpl w:val="95E6088E"/>
    <w:lvl w:ilvl="0" w:tplc="D9040FAC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A1B0E"/>
    <w:multiLevelType w:val="multilevel"/>
    <w:tmpl w:val="20049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A4D14"/>
    <w:multiLevelType w:val="hybridMultilevel"/>
    <w:tmpl w:val="7A42BF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04D71"/>
    <w:multiLevelType w:val="hybridMultilevel"/>
    <w:tmpl w:val="472AA9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349B4"/>
    <w:multiLevelType w:val="hybridMultilevel"/>
    <w:tmpl w:val="8454F93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4B65BC"/>
    <w:multiLevelType w:val="multilevel"/>
    <w:tmpl w:val="493E6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426F7E"/>
    <w:multiLevelType w:val="hybridMultilevel"/>
    <w:tmpl w:val="5C6ACB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2" w:tplc="58981368">
      <w:start w:val="1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97BDE"/>
    <w:multiLevelType w:val="hybridMultilevel"/>
    <w:tmpl w:val="A68496AC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1706232"/>
    <w:multiLevelType w:val="hybridMultilevel"/>
    <w:tmpl w:val="C75CBA80"/>
    <w:lvl w:ilvl="0" w:tplc="69C65060">
      <w:start w:val="1"/>
      <w:numFmt w:val="upperRoman"/>
      <w:lvlText w:val="%1."/>
      <w:lvlJc w:val="left"/>
      <w:pPr>
        <w:ind w:left="864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4" w:hanging="360"/>
      </w:pPr>
    </w:lvl>
    <w:lvl w:ilvl="2" w:tplc="041A001B" w:tentative="1">
      <w:start w:val="1"/>
      <w:numFmt w:val="lowerRoman"/>
      <w:lvlText w:val="%3."/>
      <w:lvlJc w:val="right"/>
      <w:pPr>
        <w:ind w:left="1944" w:hanging="180"/>
      </w:pPr>
    </w:lvl>
    <w:lvl w:ilvl="3" w:tplc="041A000F" w:tentative="1">
      <w:start w:val="1"/>
      <w:numFmt w:val="decimal"/>
      <w:lvlText w:val="%4."/>
      <w:lvlJc w:val="left"/>
      <w:pPr>
        <w:ind w:left="2664" w:hanging="360"/>
      </w:pPr>
    </w:lvl>
    <w:lvl w:ilvl="4" w:tplc="041A0019" w:tentative="1">
      <w:start w:val="1"/>
      <w:numFmt w:val="lowerLetter"/>
      <w:lvlText w:val="%5."/>
      <w:lvlJc w:val="left"/>
      <w:pPr>
        <w:ind w:left="3384" w:hanging="360"/>
      </w:pPr>
    </w:lvl>
    <w:lvl w:ilvl="5" w:tplc="041A001B" w:tentative="1">
      <w:start w:val="1"/>
      <w:numFmt w:val="lowerRoman"/>
      <w:lvlText w:val="%6."/>
      <w:lvlJc w:val="right"/>
      <w:pPr>
        <w:ind w:left="4104" w:hanging="180"/>
      </w:pPr>
    </w:lvl>
    <w:lvl w:ilvl="6" w:tplc="041A000F" w:tentative="1">
      <w:start w:val="1"/>
      <w:numFmt w:val="decimal"/>
      <w:lvlText w:val="%7."/>
      <w:lvlJc w:val="left"/>
      <w:pPr>
        <w:ind w:left="4824" w:hanging="360"/>
      </w:pPr>
    </w:lvl>
    <w:lvl w:ilvl="7" w:tplc="041A0019" w:tentative="1">
      <w:start w:val="1"/>
      <w:numFmt w:val="lowerLetter"/>
      <w:lvlText w:val="%8."/>
      <w:lvlJc w:val="left"/>
      <w:pPr>
        <w:ind w:left="5544" w:hanging="360"/>
      </w:pPr>
    </w:lvl>
    <w:lvl w:ilvl="8" w:tplc="041A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33406B46"/>
    <w:multiLevelType w:val="hybridMultilevel"/>
    <w:tmpl w:val="3CF6F8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44FCD"/>
    <w:multiLevelType w:val="multilevel"/>
    <w:tmpl w:val="79E6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A06D5F"/>
    <w:multiLevelType w:val="multilevel"/>
    <w:tmpl w:val="44A0F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CF04D7"/>
    <w:multiLevelType w:val="multilevel"/>
    <w:tmpl w:val="CABC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810EF1"/>
    <w:multiLevelType w:val="hybridMultilevel"/>
    <w:tmpl w:val="C1660376"/>
    <w:lvl w:ilvl="0" w:tplc="041A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0" w15:restartNumberingAfterBreak="0">
    <w:nsid w:val="42CE2BD4"/>
    <w:multiLevelType w:val="hybridMultilevel"/>
    <w:tmpl w:val="72DE42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B5EA6"/>
    <w:multiLevelType w:val="multilevel"/>
    <w:tmpl w:val="A2DC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445D29"/>
    <w:multiLevelType w:val="hybridMultilevel"/>
    <w:tmpl w:val="7B2A7916"/>
    <w:lvl w:ilvl="0" w:tplc="7DDAA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26E2E"/>
    <w:multiLevelType w:val="multilevel"/>
    <w:tmpl w:val="6E58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357417"/>
    <w:multiLevelType w:val="multilevel"/>
    <w:tmpl w:val="29E0F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8176D03"/>
    <w:multiLevelType w:val="hybridMultilevel"/>
    <w:tmpl w:val="B82051AA"/>
    <w:lvl w:ilvl="0" w:tplc="041A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6" w15:restartNumberingAfterBreak="0">
    <w:nsid w:val="48AD50B2"/>
    <w:multiLevelType w:val="hybridMultilevel"/>
    <w:tmpl w:val="E3DC0CB8"/>
    <w:lvl w:ilvl="0" w:tplc="041A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7" w15:restartNumberingAfterBreak="0">
    <w:nsid w:val="4D0C7B35"/>
    <w:multiLevelType w:val="hybridMultilevel"/>
    <w:tmpl w:val="0758366E"/>
    <w:lvl w:ilvl="0" w:tplc="041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EBE0361"/>
    <w:multiLevelType w:val="multilevel"/>
    <w:tmpl w:val="81344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713825"/>
    <w:multiLevelType w:val="hybridMultilevel"/>
    <w:tmpl w:val="2194B4CA"/>
    <w:lvl w:ilvl="0" w:tplc="041A0003">
      <w:start w:val="1"/>
      <w:numFmt w:val="bullet"/>
      <w:lvlText w:val="o"/>
      <w:lvlJc w:val="left"/>
      <w:pPr>
        <w:ind w:left="2842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3BB4D9AE">
      <w:start w:val="3"/>
      <w:numFmt w:val="bullet"/>
      <w:lvlText w:val="-"/>
      <w:lvlJc w:val="left"/>
      <w:pPr>
        <w:ind w:left="502" w:hanging="360"/>
      </w:pPr>
      <w:rPr>
        <w:rFonts w:ascii="Arial Narrow" w:eastAsia="Calibri" w:hAnsi="Arial Narrow" w:cs="Calibri" w:hint="default"/>
      </w:rPr>
    </w:lvl>
    <w:lvl w:ilvl="3" w:tplc="041A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0" w15:restartNumberingAfterBreak="0">
    <w:nsid w:val="55CA742E"/>
    <w:multiLevelType w:val="hybridMultilevel"/>
    <w:tmpl w:val="EC807BCA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B1171EA"/>
    <w:multiLevelType w:val="hybridMultilevel"/>
    <w:tmpl w:val="07C697BA"/>
    <w:lvl w:ilvl="0" w:tplc="041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5CA22BAE">
      <w:numFmt w:val="bullet"/>
      <w:lvlText w:val="-"/>
      <w:lvlJc w:val="left"/>
      <w:pPr>
        <w:ind w:left="1789" w:hanging="360"/>
      </w:pPr>
      <w:rPr>
        <w:rFonts w:ascii="Arial Narrow" w:eastAsia="Times New Roman" w:hAnsi="Arial Narrow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05E4B94"/>
    <w:multiLevelType w:val="hybridMultilevel"/>
    <w:tmpl w:val="B1323A60"/>
    <w:lvl w:ilvl="0" w:tplc="7DDAA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C75EE"/>
    <w:multiLevelType w:val="multilevel"/>
    <w:tmpl w:val="D43ED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9E4344"/>
    <w:multiLevelType w:val="hybridMultilevel"/>
    <w:tmpl w:val="957AD14A"/>
    <w:lvl w:ilvl="0" w:tplc="E67602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5402544"/>
    <w:multiLevelType w:val="multilevel"/>
    <w:tmpl w:val="B288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B3575C"/>
    <w:multiLevelType w:val="multilevel"/>
    <w:tmpl w:val="773C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651B14"/>
    <w:multiLevelType w:val="hybridMultilevel"/>
    <w:tmpl w:val="10A623AE"/>
    <w:lvl w:ilvl="0" w:tplc="1C7E86D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8B4F47"/>
    <w:multiLevelType w:val="multilevel"/>
    <w:tmpl w:val="49AA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5410E3"/>
    <w:multiLevelType w:val="multilevel"/>
    <w:tmpl w:val="F7F8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BB0DEE"/>
    <w:multiLevelType w:val="hybridMultilevel"/>
    <w:tmpl w:val="47A017E8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10"/>
  </w:num>
  <w:num w:numId="4">
    <w:abstractNumId w:val="30"/>
  </w:num>
  <w:num w:numId="5">
    <w:abstractNumId w:val="31"/>
  </w:num>
  <w:num w:numId="6">
    <w:abstractNumId w:val="29"/>
  </w:num>
  <w:num w:numId="7">
    <w:abstractNumId w:val="5"/>
  </w:num>
  <w:num w:numId="8">
    <w:abstractNumId w:val="14"/>
  </w:num>
  <w:num w:numId="9">
    <w:abstractNumId w:val="6"/>
  </w:num>
  <w:num w:numId="10">
    <w:abstractNumId w:val="27"/>
  </w:num>
  <w:num w:numId="11">
    <w:abstractNumId w:val="37"/>
  </w:num>
  <w:num w:numId="12">
    <w:abstractNumId w:val="15"/>
  </w:num>
  <w:num w:numId="13">
    <w:abstractNumId w:val="8"/>
  </w:num>
  <w:num w:numId="14">
    <w:abstractNumId w:val="9"/>
  </w:num>
  <w:num w:numId="15">
    <w:abstractNumId w:val="36"/>
  </w:num>
  <w:num w:numId="16">
    <w:abstractNumId w:val="18"/>
  </w:num>
  <w:num w:numId="17">
    <w:abstractNumId w:val="23"/>
  </w:num>
  <w:num w:numId="18">
    <w:abstractNumId w:val="28"/>
  </w:num>
  <w:num w:numId="19">
    <w:abstractNumId w:val="38"/>
  </w:num>
  <w:num w:numId="20">
    <w:abstractNumId w:val="16"/>
  </w:num>
  <w:num w:numId="21">
    <w:abstractNumId w:val="39"/>
  </w:num>
  <w:num w:numId="22">
    <w:abstractNumId w:val="2"/>
  </w:num>
  <w:num w:numId="23">
    <w:abstractNumId w:val="21"/>
  </w:num>
  <w:num w:numId="24">
    <w:abstractNumId w:val="11"/>
  </w:num>
  <w:num w:numId="25">
    <w:abstractNumId w:val="17"/>
  </w:num>
  <w:num w:numId="26">
    <w:abstractNumId w:val="7"/>
  </w:num>
  <w:num w:numId="27">
    <w:abstractNumId w:val="20"/>
  </w:num>
  <w:num w:numId="28">
    <w:abstractNumId w:val="0"/>
  </w:num>
  <w:num w:numId="29">
    <w:abstractNumId w:val="35"/>
  </w:num>
  <w:num w:numId="30">
    <w:abstractNumId w:val="33"/>
  </w:num>
  <w:num w:numId="31">
    <w:abstractNumId w:val="22"/>
  </w:num>
  <w:num w:numId="32">
    <w:abstractNumId w:val="32"/>
  </w:num>
  <w:num w:numId="33">
    <w:abstractNumId w:val="3"/>
  </w:num>
  <w:num w:numId="34">
    <w:abstractNumId w:val="34"/>
  </w:num>
  <w:num w:numId="35">
    <w:abstractNumId w:val="26"/>
  </w:num>
  <w:num w:numId="36">
    <w:abstractNumId w:val="1"/>
  </w:num>
  <w:num w:numId="37">
    <w:abstractNumId w:val="13"/>
  </w:num>
  <w:num w:numId="38">
    <w:abstractNumId w:val="4"/>
  </w:num>
  <w:num w:numId="39">
    <w:abstractNumId w:val="40"/>
  </w:num>
  <w:num w:numId="40">
    <w:abstractNumId w:val="25"/>
  </w:num>
  <w:num w:numId="41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52"/>
    <w:rsid w:val="000012D1"/>
    <w:rsid w:val="0000150B"/>
    <w:rsid w:val="000216A3"/>
    <w:rsid w:val="0002392D"/>
    <w:rsid w:val="00034BA0"/>
    <w:rsid w:val="000471FA"/>
    <w:rsid w:val="00047258"/>
    <w:rsid w:val="00047EBF"/>
    <w:rsid w:val="00071825"/>
    <w:rsid w:val="00072D20"/>
    <w:rsid w:val="0007414E"/>
    <w:rsid w:val="00075F27"/>
    <w:rsid w:val="000768FD"/>
    <w:rsid w:val="00092867"/>
    <w:rsid w:val="000A14B4"/>
    <w:rsid w:val="000B41E8"/>
    <w:rsid w:val="000C3B4F"/>
    <w:rsid w:val="000C675C"/>
    <w:rsid w:val="000D0344"/>
    <w:rsid w:val="000E5B27"/>
    <w:rsid w:val="000F10CC"/>
    <w:rsid w:val="000F2092"/>
    <w:rsid w:val="000F69D2"/>
    <w:rsid w:val="001039A1"/>
    <w:rsid w:val="00104DFD"/>
    <w:rsid w:val="001108C3"/>
    <w:rsid w:val="001173F3"/>
    <w:rsid w:val="00136390"/>
    <w:rsid w:val="001478A8"/>
    <w:rsid w:val="00153333"/>
    <w:rsid w:val="00153661"/>
    <w:rsid w:val="00160489"/>
    <w:rsid w:val="0017024B"/>
    <w:rsid w:val="00174F03"/>
    <w:rsid w:val="00175EA4"/>
    <w:rsid w:val="00192F17"/>
    <w:rsid w:val="00197A8C"/>
    <w:rsid w:val="001A3D71"/>
    <w:rsid w:val="001B065E"/>
    <w:rsid w:val="001B4754"/>
    <w:rsid w:val="001B61D7"/>
    <w:rsid w:val="001D04A3"/>
    <w:rsid w:val="001D67A5"/>
    <w:rsid w:val="001E5CFD"/>
    <w:rsid w:val="001E75EE"/>
    <w:rsid w:val="001F3220"/>
    <w:rsid w:val="001F3373"/>
    <w:rsid w:val="001F5FE1"/>
    <w:rsid w:val="001F60D7"/>
    <w:rsid w:val="00200503"/>
    <w:rsid w:val="00201A72"/>
    <w:rsid w:val="002026CA"/>
    <w:rsid w:val="002130CA"/>
    <w:rsid w:val="002202B5"/>
    <w:rsid w:val="00236598"/>
    <w:rsid w:val="002420B3"/>
    <w:rsid w:val="00275E36"/>
    <w:rsid w:val="00277AD5"/>
    <w:rsid w:val="0028624A"/>
    <w:rsid w:val="00290555"/>
    <w:rsid w:val="00291BD2"/>
    <w:rsid w:val="002A1349"/>
    <w:rsid w:val="002B5BC8"/>
    <w:rsid w:val="002C3440"/>
    <w:rsid w:val="002D2180"/>
    <w:rsid w:val="002E0226"/>
    <w:rsid w:val="002E2B6C"/>
    <w:rsid w:val="002E6C79"/>
    <w:rsid w:val="002E7740"/>
    <w:rsid w:val="002F3322"/>
    <w:rsid w:val="002F7945"/>
    <w:rsid w:val="002F7955"/>
    <w:rsid w:val="0030035A"/>
    <w:rsid w:val="00300D75"/>
    <w:rsid w:val="00300F63"/>
    <w:rsid w:val="00306546"/>
    <w:rsid w:val="00306C9C"/>
    <w:rsid w:val="00317D56"/>
    <w:rsid w:val="00323F57"/>
    <w:rsid w:val="00324E65"/>
    <w:rsid w:val="0032796F"/>
    <w:rsid w:val="00332A8D"/>
    <w:rsid w:val="00335CB5"/>
    <w:rsid w:val="00336166"/>
    <w:rsid w:val="00341B1E"/>
    <w:rsid w:val="00350F21"/>
    <w:rsid w:val="00351544"/>
    <w:rsid w:val="003523CF"/>
    <w:rsid w:val="00354A7D"/>
    <w:rsid w:val="00354F45"/>
    <w:rsid w:val="00361D4F"/>
    <w:rsid w:val="00371640"/>
    <w:rsid w:val="00371FCF"/>
    <w:rsid w:val="0037798E"/>
    <w:rsid w:val="00395786"/>
    <w:rsid w:val="003A04D6"/>
    <w:rsid w:val="003B3FAE"/>
    <w:rsid w:val="003C01B2"/>
    <w:rsid w:val="003C1B67"/>
    <w:rsid w:val="003D2335"/>
    <w:rsid w:val="003D4F35"/>
    <w:rsid w:val="003E1964"/>
    <w:rsid w:val="003E3168"/>
    <w:rsid w:val="003E365D"/>
    <w:rsid w:val="003F21A4"/>
    <w:rsid w:val="003F3A13"/>
    <w:rsid w:val="00412D27"/>
    <w:rsid w:val="004136C6"/>
    <w:rsid w:val="004152DD"/>
    <w:rsid w:val="004176C8"/>
    <w:rsid w:val="00421A4B"/>
    <w:rsid w:val="00442FEC"/>
    <w:rsid w:val="004447F7"/>
    <w:rsid w:val="00446E11"/>
    <w:rsid w:val="00450CB8"/>
    <w:rsid w:val="0045560C"/>
    <w:rsid w:val="004644AF"/>
    <w:rsid w:val="00466396"/>
    <w:rsid w:val="004667D3"/>
    <w:rsid w:val="00477471"/>
    <w:rsid w:val="00480324"/>
    <w:rsid w:val="00485126"/>
    <w:rsid w:val="00491C1F"/>
    <w:rsid w:val="004A3D13"/>
    <w:rsid w:val="004A4CF4"/>
    <w:rsid w:val="004A7E4E"/>
    <w:rsid w:val="004B2840"/>
    <w:rsid w:val="004B60FD"/>
    <w:rsid w:val="004C14C1"/>
    <w:rsid w:val="004C6BD8"/>
    <w:rsid w:val="004D1068"/>
    <w:rsid w:val="004E0DE7"/>
    <w:rsid w:val="004F1E55"/>
    <w:rsid w:val="004F6952"/>
    <w:rsid w:val="00512AB1"/>
    <w:rsid w:val="005303D6"/>
    <w:rsid w:val="00532B1C"/>
    <w:rsid w:val="00535959"/>
    <w:rsid w:val="00540794"/>
    <w:rsid w:val="0054479D"/>
    <w:rsid w:val="00545177"/>
    <w:rsid w:val="00555DC5"/>
    <w:rsid w:val="00556B52"/>
    <w:rsid w:val="00570FE2"/>
    <w:rsid w:val="00576657"/>
    <w:rsid w:val="005856AC"/>
    <w:rsid w:val="00586E98"/>
    <w:rsid w:val="0059240C"/>
    <w:rsid w:val="0059642E"/>
    <w:rsid w:val="005A1FCE"/>
    <w:rsid w:val="005A36BB"/>
    <w:rsid w:val="005B4F65"/>
    <w:rsid w:val="005B6770"/>
    <w:rsid w:val="005C1AA4"/>
    <w:rsid w:val="005C67BE"/>
    <w:rsid w:val="005C6A0D"/>
    <w:rsid w:val="005C70DD"/>
    <w:rsid w:val="005D145C"/>
    <w:rsid w:val="005D3CF7"/>
    <w:rsid w:val="005D717B"/>
    <w:rsid w:val="005E3428"/>
    <w:rsid w:val="005E342E"/>
    <w:rsid w:val="005E362C"/>
    <w:rsid w:val="005F1AE4"/>
    <w:rsid w:val="005F1C56"/>
    <w:rsid w:val="005F29D5"/>
    <w:rsid w:val="005F3A80"/>
    <w:rsid w:val="005F446C"/>
    <w:rsid w:val="006069C9"/>
    <w:rsid w:val="00625D36"/>
    <w:rsid w:val="00645DF3"/>
    <w:rsid w:val="00650123"/>
    <w:rsid w:val="00655F39"/>
    <w:rsid w:val="00656AB7"/>
    <w:rsid w:val="00665261"/>
    <w:rsid w:val="00665501"/>
    <w:rsid w:val="0067465F"/>
    <w:rsid w:val="006761C2"/>
    <w:rsid w:val="00687939"/>
    <w:rsid w:val="006A5A8C"/>
    <w:rsid w:val="006A74B0"/>
    <w:rsid w:val="006A7CD3"/>
    <w:rsid w:val="006A7D87"/>
    <w:rsid w:val="006B0481"/>
    <w:rsid w:val="006B3526"/>
    <w:rsid w:val="006B7A38"/>
    <w:rsid w:val="006B7AB0"/>
    <w:rsid w:val="006C2772"/>
    <w:rsid w:val="006D5143"/>
    <w:rsid w:val="00701393"/>
    <w:rsid w:val="0070551B"/>
    <w:rsid w:val="007260B1"/>
    <w:rsid w:val="007331D0"/>
    <w:rsid w:val="00733C03"/>
    <w:rsid w:val="00737E28"/>
    <w:rsid w:val="007428F1"/>
    <w:rsid w:val="00752B48"/>
    <w:rsid w:val="00760102"/>
    <w:rsid w:val="00771F61"/>
    <w:rsid w:val="007738A4"/>
    <w:rsid w:val="00774491"/>
    <w:rsid w:val="00780E2A"/>
    <w:rsid w:val="0079330E"/>
    <w:rsid w:val="007947CC"/>
    <w:rsid w:val="007B11D8"/>
    <w:rsid w:val="007B2831"/>
    <w:rsid w:val="007C00FD"/>
    <w:rsid w:val="007C2B6C"/>
    <w:rsid w:val="007C3E5E"/>
    <w:rsid w:val="007C5F9C"/>
    <w:rsid w:val="007C7EF6"/>
    <w:rsid w:val="007E0C7E"/>
    <w:rsid w:val="007E7767"/>
    <w:rsid w:val="007F30D9"/>
    <w:rsid w:val="007F770F"/>
    <w:rsid w:val="00800386"/>
    <w:rsid w:val="008025CC"/>
    <w:rsid w:val="00810BF4"/>
    <w:rsid w:val="00842695"/>
    <w:rsid w:val="00842E9A"/>
    <w:rsid w:val="00850780"/>
    <w:rsid w:val="00851405"/>
    <w:rsid w:val="00854B7F"/>
    <w:rsid w:val="00865B4B"/>
    <w:rsid w:val="008663BB"/>
    <w:rsid w:val="0087022D"/>
    <w:rsid w:val="00882510"/>
    <w:rsid w:val="00883907"/>
    <w:rsid w:val="00886833"/>
    <w:rsid w:val="0089468C"/>
    <w:rsid w:val="008B2789"/>
    <w:rsid w:val="008B4F1D"/>
    <w:rsid w:val="008B5D54"/>
    <w:rsid w:val="008B65A3"/>
    <w:rsid w:val="008C43D2"/>
    <w:rsid w:val="008C525E"/>
    <w:rsid w:val="008E6814"/>
    <w:rsid w:val="008F4ACD"/>
    <w:rsid w:val="008F4BEF"/>
    <w:rsid w:val="008F7DED"/>
    <w:rsid w:val="009052B7"/>
    <w:rsid w:val="00915778"/>
    <w:rsid w:val="009422AC"/>
    <w:rsid w:val="00951D15"/>
    <w:rsid w:val="009676EC"/>
    <w:rsid w:val="0097489D"/>
    <w:rsid w:val="00986CFF"/>
    <w:rsid w:val="00996A31"/>
    <w:rsid w:val="00997642"/>
    <w:rsid w:val="009A4952"/>
    <w:rsid w:val="009A7850"/>
    <w:rsid w:val="009B029F"/>
    <w:rsid w:val="009B27CF"/>
    <w:rsid w:val="009B519D"/>
    <w:rsid w:val="009B7173"/>
    <w:rsid w:val="009C113A"/>
    <w:rsid w:val="009D32D7"/>
    <w:rsid w:val="009D50C7"/>
    <w:rsid w:val="009D614C"/>
    <w:rsid w:val="009E0B6A"/>
    <w:rsid w:val="009E2EEC"/>
    <w:rsid w:val="009E7202"/>
    <w:rsid w:val="009F1972"/>
    <w:rsid w:val="009F3CB7"/>
    <w:rsid w:val="009F781B"/>
    <w:rsid w:val="00A0485F"/>
    <w:rsid w:val="00A058D1"/>
    <w:rsid w:val="00A265BD"/>
    <w:rsid w:val="00A4016E"/>
    <w:rsid w:val="00A41BA7"/>
    <w:rsid w:val="00A441C6"/>
    <w:rsid w:val="00A45FDA"/>
    <w:rsid w:val="00A468A5"/>
    <w:rsid w:val="00A47968"/>
    <w:rsid w:val="00A500BB"/>
    <w:rsid w:val="00A52455"/>
    <w:rsid w:val="00A534C3"/>
    <w:rsid w:val="00A62D21"/>
    <w:rsid w:val="00A838A4"/>
    <w:rsid w:val="00A9546F"/>
    <w:rsid w:val="00A97F72"/>
    <w:rsid w:val="00AA44CA"/>
    <w:rsid w:val="00AB209B"/>
    <w:rsid w:val="00AB5EAE"/>
    <w:rsid w:val="00AC6719"/>
    <w:rsid w:val="00AD0D8D"/>
    <w:rsid w:val="00AD2605"/>
    <w:rsid w:val="00AE325E"/>
    <w:rsid w:val="00AE4D12"/>
    <w:rsid w:val="00AF7746"/>
    <w:rsid w:val="00B02E7C"/>
    <w:rsid w:val="00B0324F"/>
    <w:rsid w:val="00B03D5A"/>
    <w:rsid w:val="00B04834"/>
    <w:rsid w:val="00B0530E"/>
    <w:rsid w:val="00B32C3D"/>
    <w:rsid w:val="00B469C7"/>
    <w:rsid w:val="00B477CE"/>
    <w:rsid w:val="00B52F5E"/>
    <w:rsid w:val="00B53D2C"/>
    <w:rsid w:val="00B540FC"/>
    <w:rsid w:val="00B548A5"/>
    <w:rsid w:val="00B6447D"/>
    <w:rsid w:val="00B66760"/>
    <w:rsid w:val="00B7472D"/>
    <w:rsid w:val="00B74A1B"/>
    <w:rsid w:val="00B77F0C"/>
    <w:rsid w:val="00B83C0D"/>
    <w:rsid w:val="00B955B9"/>
    <w:rsid w:val="00B97447"/>
    <w:rsid w:val="00BD0DD4"/>
    <w:rsid w:val="00BE3613"/>
    <w:rsid w:val="00BE5491"/>
    <w:rsid w:val="00BF1668"/>
    <w:rsid w:val="00BF16AB"/>
    <w:rsid w:val="00BF36DD"/>
    <w:rsid w:val="00BF3CC5"/>
    <w:rsid w:val="00BF6D39"/>
    <w:rsid w:val="00C0234D"/>
    <w:rsid w:val="00C10A7C"/>
    <w:rsid w:val="00C324B1"/>
    <w:rsid w:val="00C34052"/>
    <w:rsid w:val="00C362D5"/>
    <w:rsid w:val="00C44968"/>
    <w:rsid w:val="00C532E0"/>
    <w:rsid w:val="00C5497D"/>
    <w:rsid w:val="00C62CAD"/>
    <w:rsid w:val="00C8061F"/>
    <w:rsid w:val="00C95686"/>
    <w:rsid w:val="00C9635D"/>
    <w:rsid w:val="00C96C84"/>
    <w:rsid w:val="00CA15A6"/>
    <w:rsid w:val="00CA4E31"/>
    <w:rsid w:val="00CA4E36"/>
    <w:rsid w:val="00CA6921"/>
    <w:rsid w:val="00CA79F4"/>
    <w:rsid w:val="00CB5909"/>
    <w:rsid w:val="00CB66E7"/>
    <w:rsid w:val="00CC0A10"/>
    <w:rsid w:val="00CC740E"/>
    <w:rsid w:val="00CE04AC"/>
    <w:rsid w:val="00CE37B1"/>
    <w:rsid w:val="00CE6B7A"/>
    <w:rsid w:val="00CF0BAD"/>
    <w:rsid w:val="00D02723"/>
    <w:rsid w:val="00D10A81"/>
    <w:rsid w:val="00D144F5"/>
    <w:rsid w:val="00D24D50"/>
    <w:rsid w:val="00D320EB"/>
    <w:rsid w:val="00D34C91"/>
    <w:rsid w:val="00D37CBA"/>
    <w:rsid w:val="00D45D3D"/>
    <w:rsid w:val="00D4759A"/>
    <w:rsid w:val="00D50108"/>
    <w:rsid w:val="00D54419"/>
    <w:rsid w:val="00D54CA5"/>
    <w:rsid w:val="00D61DE1"/>
    <w:rsid w:val="00D655DF"/>
    <w:rsid w:val="00D6612D"/>
    <w:rsid w:val="00D73315"/>
    <w:rsid w:val="00D75CA2"/>
    <w:rsid w:val="00D81D32"/>
    <w:rsid w:val="00D84A2E"/>
    <w:rsid w:val="00DA5E2B"/>
    <w:rsid w:val="00DA76F2"/>
    <w:rsid w:val="00DB714D"/>
    <w:rsid w:val="00DC03D5"/>
    <w:rsid w:val="00DC1FB8"/>
    <w:rsid w:val="00DD29A9"/>
    <w:rsid w:val="00DD3CD5"/>
    <w:rsid w:val="00DD586A"/>
    <w:rsid w:val="00DD79B3"/>
    <w:rsid w:val="00DE4B55"/>
    <w:rsid w:val="00DF2B98"/>
    <w:rsid w:val="00DF3816"/>
    <w:rsid w:val="00E01757"/>
    <w:rsid w:val="00E0481E"/>
    <w:rsid w:val="00E11C33"/>
    <w:rsid w:val="00E11CC7"/>
    <w:rsid w:val="00E25C93"/>
    <w:rsid w:val="00E328DF"/>
    <w:rsid w:val="00E40CAC"/>
    <w:rsid w:val="00E5332B"/>
    <w:rsid w:val="00E569A0"/>
    <w:rsid w:val="00E61D54"/>
    <w:rsid w:val="00E621AB"/>
    <w:rsid w:val="00E71959"/>
    <w:rsid w:val="00E71B29"/>
    <w:rsid w:val="00E7297F"/>
    <w:rsid w:val="00E746B4"/>
    <w:rsid w:val="00E823BC"/>
    <w:rsid w:val="00E86031"/>
    <w:rsid w:val="00E9751F"/>
    <w:rsid w:val="00EA3284"/>
    <w:rsid w:val="00EA3EF7"/>
    <w:rsid w:val="00EB4B7B"/>
    <w:rsid w:val="00EC53D3"/>
    <w:rsid w:val="00EC65AD"/>
    <w:rsid w:val="00ED10B9"/>
    <w:rsid w:val="00EE11FB"/>
    <w:rsid w:val="00EE54C7"/>
    <w:rsid w:val="00EF6CFC"/>
    <w:rsid w:val="00F00729"/>
    <w:rsid w:val="00F0384F"/>
    <w:rsid w:val="00F1451D"/>
    <w:rsid w:val="00F1580A"/>
    <w:rsid w:val="00F229BC"/>
    <w:rsid w:val="00F279A4"/>
    <w:rsid w:val="00F312C1"/>
    <w:rsid w:val="00F33ADF"/>
    <w:rsid w:val="00F35729"/>
    <w:rsid w:val="00F37DB3"/>
    <w:rsid w:val="00F41875"/>
    <w:rsid w:val="00F43237"/>
    <w:rsid w:val="00F43A1F"/>
    <w:rsid w:val="00F475C6"/>
    <w:rsid w:val="00F5173C"/>
    <w:rsid w:val="00F610B6"/>
    <w:rsid w:val="00F638B8"/>
    <w:rsid w:val="00F64BA7"/>
    <w:rsid w:val="00F655CD"/>
    <w:rsid w:val="00F70F58"/>
    <w:rsid w:val="00F75341"/>
    <w:rsid w:val="00F863A7"/>
    <w:rsid w:val="00F93AF2"/>
    <w:rsid w:val="00F9698D"/>
    <w:rsid w:val="00F96D65"/>
    <w:rsid w:val="00FA452F"/>
    <w:rsid w:val="00FB70A6"/>
    <w:rsid w:val="00FE1966"/>
    <w:rsid w:val="00FE36DE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5063E"/>
  <w15:chartTrackingRefBased/>
  <w15:docId w15:val="{D0A9E71A-C22D-45F6-8554-374905D7A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10A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b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41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FA452F"/>
    <w:pPr>
      <w:ind w:firstLine="717"/>
      <w:jc w:val="both"/>
      <w:outlineLvl w:val="1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F69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F6952"/>
  </w:style>
  <w:style w:type="paragraph" w:styleId="Footer">
    <w:name w:val="footer"/>
    <w:basedOn w:val="Normal"/>
    <w:link w:val="FooterChar"/>
    <w:uiPriority w:val="99"/>
    <w:unhideWhenUsed/>
    <w:rsid w:val="004F69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952"/>
  </w:style>
  <w:style w:type="paragraph" w:styleId="Title">
    <w:name w:val="Title"/>
    <w:basedOn w:val="Normal"/>
    <w:link w:val="TitleChar"/>
    <w:uiPriority w:val="1"/>
    <w:qFormat/>
    <w:rsid w:val="00D10A81"/>
    <w:pPr>
      <w:spacing w:before="302"/>
      <w:ind w:left="2186" w:right="2116"/>
      <w:jc w:val="center"/>
    </w:pPr>
    <w:rPr>
      <w:sz w:val="43"/>
      <w:szCs w:val="43"/>
    </w:rPr>
  </w:style>
  <w:style w:type="character" w:customStyle="1" w:styleId="TitleChar">
    <w:name w:val="Title Char"/>
    <w:basedOn w:val="DefaultParagraphFont"/>
    <w:link w:val="Title"/>
    <w:uiPriority w:val="1"/>
    <w:rsid w:val="00D10A81"/>
    <w:rPr>
      <w:rFonts w:ascii="Calibri" w:eastAsia="Calibri" w:hAnsi="Calibri" w:cs="Calibri"/>
      <w:sz w:val="43"/>
      <w:szCs w:val="43"/>
      <w:lang w:val="bs"/>
    </w:rPr>
  </w:style>
  <w:style w:type="paragraph" w:styleId="NoSpacing">
    <w:name w:val="No Spacing"/>
    <w:link w:val="NoSpacingChar"/>
    <w:uiPriority w:val="1"/>
    <w:qFormat/>
    <w:rsid w:val="00D37CBA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37CBA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D37CBA"/>
    <w:pPr>
      <w:ind w:left="1882" w:hanging="358"/>
    </w:pPr>
  </w:style>
  <w:style w:type="paragraph" w:styleId="BodyText">
    <w:name w:val="Body Text"/>
    <w:basedOn w:val="Normal"/>
    <w:link w:val="BodyTextChar"/>
    <w:uiPriority w:val="1"/>
    <w:qFormat/>
    <w:rsid w:val="006B352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3526"/>
    <w:rPr>
      <w:rFonts w:ascii="Calibri" w:eastAsia="Calibri" w:hAnsi="Calibri" w:cs="Calibri"/>
      <w:sz w:val="24"/>
      <w:szCs w:val="24"/>
      <w:lang w:val="bs"/>
    </w:rPr>
  </w:style>
  <w:style w:type="paragraph" w:customStyle="1" w:styleId="box474414">
    <w:name w:val="box_474414"/>
    <w:basedOn w:val="Normal"/>
    <w:rsid w:val="005A1FC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1"/>
    <w:rsid w:val="00FA452F"/>
    <w:rPr>
      <w:rFonts w:ascii="Calibri" w:eastAsia="Calibri" w:hAnsi="Calibri" w:cs="Calibri"/>
      <w:sz w:val="25"/>
      <w:szCs w:val="25"/>
      <w:lang w:val="bs"/>
    </w:rPr>
  </w:style>
  <w:style w:type="character" w:customStyle="1" w:styleId="Heading1Char">
    <w:name w:val="Heading 1 Char"/>
    <w:basedOn w:val="DefaultParagraphFont"/>
    <w:link w:val="Heading1"/>
    <w:uiPriority w:val="9"/>
    <w:rsid w:val="000B41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b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1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1E8"/>
    <w:rPr>
      <w:rFonts w:ascii="Segoe UI" w:eastAsia="Calibri" w:hAnsi="Segoe UI" w:cs="Segoe UI"/>
      <w:sz w:val="18"/>
      <w:szCs w:val="18"/>
      <w:lang w:val="bs"/>
    </w:rPr>
  </w:style>
  <w:style w:type="table" w:styleId="TableGrid">
    <w:name w:val="Table Grid"/>
    <w:basedOn w:val="TableNormal"/>
    <w:uiPriority w:val="39"/>
    <w:rsid w:val="001B61D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500BB"/>
    <w:rPr>
      <w:b/>
      <w:bCs/>
    </w:rPr>
  </w:style>
  <w:style w:type="paragraph" w:styleId="NormalWeb">
    <w:name w:val="Normal (Web)"/>
    <w:basedOn w:val="Normal"/>
    <w:uiPriority w:val="99"/>
    <w:unhideWhenUsed/>
    <w:rsid w:val="00A500B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8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8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2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fontTable" Target="fontTable.xml"/><Relationship Id="rId21" Type="http://schemas.openxmlformats.org/officeDocument/2006/relationships/image" Target="media/image14.emf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28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27.e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header" Target="header1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18307-205D-4C50-848A-BCD4B8C0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2949</TotalTime>
  <Pages>38</Pages>
  <Words>9325</Words>
  <Characters>53159</Characters>
  <Application>Microsoft Office Word</Application>
  <DocSecurity>0</DocSecurity>
  <Lines>442</Lines>
  <Paragraphs>124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Hučić</dc:creator>
  <cp:keywords/>
  <dc:description/>
  <cp:lastModifiedBy>Petra Hučić</cp:lastModifiedBy>
  <cp:revision>280</cp:revision>
  <cp:lastPrinted>2025-11-24T13:53:00Z</cp:lastPrinted>
  <dcterms:created xsi:type="dcterms:W3CDTF">2023-10-31T07:51:00Z</dcterms:created>
  <dcterms:modified xsi:type="dcterms:W3CDTF">2025-11-24T13:53:00Z</dcterms:modified>
</cp:coreProperties>
</file>